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620EA"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4692289A" wp14:editId="702C78DB">
            <wp:simplePos x="0" y="0"/>
            <wp:positionH relativeFrom="page">
              <wp:posOffset>16510</wp:posOffset>
            </wp:positionH>
            <wp:positionV relativeFrom="page">
              <wp:posOffset>-129540</wp:posOffset>
            </wp:positionV>
            <wp:extent cx="10681335" cy="2811145"/>
            <wp:effectExtent l="0" t="0" r="5715" b="8255"/>
            <wp:wrapTight wrapText="bothSides">
              <wp:wrapPolygon edited="0">
                <wp:start x="0" y="0"/>
                <wp:lineTo x="0" y="21517"/>
                <wp:lineTo x="21573" y="2151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81335" cy="281114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7EC96A8D" w14:textId="77777777" w:rsidR="003C14B3" w:rsidRDefault="003C14B3" w:rsidP="00463CA1">
      <w:pPr>
        <w:pStyle w:val="Title"/>
        <w:spacing w:line="240" w:lineRule="auto"/>
        <w:jc w:val="both"/>
        <w:rPr>
          <w:rFonts w:cs="Arial"/>
          <w:sz w:val="24"/>
          <w:szCs w:val="24"/>
        </w:rPr>
      </w:pPr>
    </w:p>
    <w:p w14:paraId="1009903F" w14:textId="77777777" w:rsidR="003C14B3" w:rsidRDefault="003C14B3" w:rsidP="00463CA1">
      <w:pPr>
        <w:pStyle w:val="Title"/>
        <w:spacing w:line="240" w:lineRule="auto"/>
        <w:jc w:val="both"/>
        <w:rPr>
          <w:rFonts w:cs="Arial"/>
          <w:sz w:val="24"/>
          <w:szCs w:val="24"/>
        </w:rPr>
      </w:pPr>
    </w:p>
    <w:p w14:paraId="59EF7F73" w14:textId="77777777" w:rsidR="003C14B3" w:rsidRDefault="003C14B3" w:rsidP="00463CA1">
      <w:pPr>
        <w:pStyle w:val="Title"/>
        <w:spacing w:line="240" w:lineRule="auto"/>
        <w:jc w:val="both"/>
        <w:rPr>
          <w:rFonts w:cs="Arial"/>
          <w:sz w:val="24"/>
          <w:szCs w:val="24"/>
        </w:rPr>
      </w:pPr>
    </w:p>
    <w:p w14:paraId="53F95251" w14:textId="77777777" w:rsidR="00466F0E" w:rsidRDefault="00466F0E" w:rsidP="00991D43">
      <w:pPr>
        <w:spacing w:after="0" w:line="240" w:lineRule="auto"/>
        <w:jc w:val="right"/>
        <w:rPr>
          <w:rFonts w:ascii="Arial" w:hAnsi="Arial"/>
          <w:b/>
          <w:sz w:val="24"/>
          <w:szCs w:val="24"/>
        </w:rPr>
      </w:pPr>
    </w:p>
    <w:p w14:paraId="1ED7CAB7" w14:textId="77777777" w:rsidR="00FA687E" w:rsidRDefault="00FA687E" w:rsidP="00991D43">
      <w:pPr>
        <w:spacing w:after="0" w:line="240" w:lineRule="auto"/>
        <w:jc w:val="right"/>
        <w:rPr>
          <w:rFonts w:ascii="Arial" w:hAnsi="Arial"/>
          <w:b/>
          <w:sz w:val="24"/>
          <w:szCs w:val="24"/>
        </w:rPr>
      </w:pPr>
    </w:p>
    <w:p w14:paraId="5788876D" w14:textId="77777777" w:rsidR="00466F0E" w:rsidRDefault="00466F0E" w:rsidP="00991D43">
      <w:pPr>
        <w:spacing w:after="0" w:line="240" w:lineRule="auto"/>
        <w:jc w:val="right"/>
        <w:rPr>
          <w:rFonts w:ascii="Arial" w:hAnsi="Arial"/>
          <w:b/>
          <w:sz w:val="24"/>
          <w:szCs w:val="24"/>
        </w:rPr>
      </w:pPr>
    </w:p>
    <w:p w14:paraId="2BC03C3D" w14:textId="77777777" w:rsidR="00112196" w:rsidRPr="00112196" w:rsidRDefault="00F02F7A" w:rsidP="00112196">
      <w:pPr>
        <w:pStyle w:val="Title"/>
        <w:jc w:val="right"/>
        <w:rPr>
          <w:sz w:val="40"/>
          <w:szCs w:val="40"/>
        </w:rPr>
      </w:pPr>
      <w:r>
        <w:rPr>
          <w:sz w:val="40"/>
          <w:szCs w:val="40"/>
        </w:rPr>
        <w:t xml:space="preserve">GUIDANCE TO LOCAL TRANSPORT </w:t>
      </w:r>
      <w:r w:rsidR="00112196" w:rsidRPr="00112196">
        <w:rPr>
          <w:sz w:val="40"/>
          <w:szCs w:val="40"/>
        </w:rPr>
        <w:t>AUTHORITIES</w:t>
      </w:r>
      <w:r>
        <w:rPr>
          <w:sz w:val="40"/>
          <w:szCs w:val="40"/>
        </w:rPr>
        <w:t xml:space="preserve">  </w:t>
      </w:r>
    </w:p>
    <w:p w14:paraId="08D3A942" w14:textId="77777777" w:rsidR="00112196" w:rsidRDefault="00112196" w:rsidP="00112196">
      <w:pPr>
        <w:pStyle w:val="Title"/>
        <w:jc w:val="right"/>
        <w:rPr>
          <w:sz w:val="40"/>
          <w:szCs w:val="40"/>
        </w:rPr>
      </w:pPr>
      <w:r w:rsidRPr="00112196">
        <w:rPr>
          <w:sz w:val="40"/>
          <w:szCs w:val="40"/>
        </w:rPr>
        <w:t xml:space="preserve"> </w:t>
      </w:r>
      <w:r w:rsidR="00C40E5A">
        <w:rPr>
          <w:sz w:val="40"/>
          <w:szCs w:val="40"/>
        </w:rPr>
        <w:t>Local Transport Fund - Annual Reporting Guidance Note and Template</w:t>
      </w:r>
    </w:p>
    <w:p w14:paraId="3B110C30" w14:textId="77777777" w:rsidR="00F02F7A" w:rsidRDefault="00F02F7A" w:rsidP="00112196">
      <w:pPr>
        <w:pStyle w:val="Title"/>
        <w:jc w:val="right"/>
        <w:rPr>
          <w:sz w:val="40"/>
          <w:szCs w:val="40"/>
        </w:rPr>
      </w:pPr>
    </w:p>
    <w:p w14:paraId="180D64A8" w14:textId="77777777" w:rsidR="00F02F7A" w:rsidRPr="00112196" w:rsidRDefault="00F02F7A" w:rsidP="00112196">
      <w:pPr>
        <w:pStyle w:val="Title"/>
        <w:jc w:val="right"/>
        <w:rPr>
          <w:sz w:val="40"/>
          <w:szCs w:val="40"/>
        </w:rPr>
      </w:pPr>
    </w:p>
    <w:p w14:paraId="54DB44FE" w14:textId="77777777" w:rsidR="00466F0E" w:rsidRDefault="00466F0E" w:rsidP="00991D43">
      <w:pPr>
        <w:spacing w:after="0" w:line="240" w:lineRule="auto"/>
        <w:jc w:val="right"/>
        <w:rPr>
          <w:rFonts w:ascii="Arial" w:hAnsi="Arial"/>
          <w:b/>
          <w:sz w:val="24"/>
          <w:szCs w:val="24"/>
        </w:rPr>
      </w:pPr>
    </w:p>
    <w:p w14:paraId="7AF29472" w14:textId="77777777" w:rsidR="00466F0E" w:rsidRPr="003C14B3" w:rsidRDefault="00466F0E" w:rsidP="00991D43">
      <w:pPr>
        <w:spacing w:after="0" w:line="240" w:lineRule="auto"/>
        <w:jc w:val="right"/>
        <w:rPr>
          <w:rFonts w:ascii="Arial" w:hAnsi="Arial"/>
          <w:b/>
          <w:sz w:val="24"/>
          <w:szCs w:val="24"/>
        </w:rPr>
      </w:pPr>
    </w:p>
    <w:p w14:paraId="4735C0E4" w14:textId="77777777" w:rsidR="00991D43" w:rsidRPr="00301FC9" w:rsidRDefault="0016473C" w:rsidP="00991D43">
      <w:pPr>
        <w:pStyle w:val="Title"/>
        <w:jc w:val="right"/>
        <w:rPr>
          <w:sz w:val="40"/>
          <w:szCs w:val="40"/>
        </w:rPr>
      </w:pPr>
      <w:r>
        <w:rPr>
          <w:sz w:val="40"/>
          <w:szCs w:val="40"/>
        </w:rPr>
        <w:t>NOVEM</w:t>
      </w:r>
      <w:r w:rsidR="00C40E5A">
        <w:rPr>
          <w:sz w:val="40"/>
          <w:szCs w:val="40"/>
        </w:rPr>
        <w:t>BER</w:t>
      </w:r>
      <w:r w:rsidR="00315430">
        <w:rPr>
          <w:sz w:val="40"/>
          <w:szCs w:val="40"/>
        </w:rPr>
        <w:t xml:space="preserve"> 201</w:t>
      </w:r>
      <w:r w:rsidR="00C40E5A">
        <w:rPr>
          <w:sz w:val="40"/>
          <w:szCs w:val="40"/>
        </w:rPr>
        <w:t>5</w:t>
      </w:r>
    </w:p>
    <w:p w14:paraId="7435BED2" w14:textId="77777777" w:rsidR="00DD2F1D" w:rsidRDefault="00DD2F1D" w:rsidP="00991D43">
      <w:pPr>
        <w:pStyle w:val="Title"/>
        <w:jc w:val="right"/>
        <w:rPr>
          <w:sz w:val="40"/>
          <w:szCs w:val="40"/>
        </w:rPr>
        <w:sectPr w:rsidR="00DD2F1D" w:rsidSect="00FA687E">
          <w:headerReference w:type="default" r:id="rId10"/>
          <w:type w:val="continuous"/>
          <w:pgSz w:w="16838" w:h="11906" w:orient="landscape" w:code="9"/>
          <w:pgMar w:top="1276" w:right="1701" w:bottom="992" w:left="1559" w:header="720" w:footer="927" w:gutter="0"/>
          <w:cols w:space="720"/>
          <w:docGrid w:linePitch="299"/>
        </w:sectPr>
      </w:pPr>
    </w:p>
    <w:p w14:paraId="4CE66FE1"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5EF2AA" w14:textId="77777777" w:rsidR="000C4A2F" w:rsidRPr="00180D4B" w:rsidRDefault="000C4A2F" w:rsidP="000C4A2F">
      <w:pPr>
        <w:pStyle w:val="Title"/>
        <w:jc w:val="both"/>
        <w:rPr>
          <w:rFonts w:cs="Arial"/>
          <w:color w:val="008080"/>
          <w:szCs w:val="36"/>
        </w:rPr>
      </w:pPr>
    </w:p>
    <w:p w14:paraId="38903B20" w14:textId="77777777" w:rsidR="00F53B17" w:rsidRPr="000A2BE2" w:rsidRDefault="000C4A2F">
      <w:pPr>
        <w:pStyle w:val="TOC1"/>
        <w:tabs>
          <w:tab w:val="left" w:pos="440"/>
          <w:tab w:val="right" w:leader="dot" w:pos="13568"/>
        </w:tabs>
        <w:rPr>
          <w:rFonts w:ascii="Calibri" w:hAnsi="Calibri"/>
          <w:b w:val="0"/>
          <w:bCs w:val="0"/>
          <w:noProof/>
          <w:color w:val="auto"/>
          <w:sz w:val="22"/>
          <w:szCs w:val="22"/>
        </w:rPr>
      </w:pPr>
      <w:r>
        <w:fldChar w:fldCharType="begin"/>
      </w:r>
      <w:r>
        <w:instrText xml:space="preserve"> TOC \o "1-2" \h \z \u </w:instrText>
      </w:r>
      <w:r>
        <w:fldChar w:fldCharType="separate"/>
      </w:r>
      <w:hyperlink w:anchor="_Toc433270635" w:history="1">
        <w:r w:rsidR="00F53B17" w:rsidRPr="00094901">
          <w:rPr>
            <w:rStyle w:val="Hyperlink"/>
            <w:noProof/>
          </w:rPr>
          <w:t>1</w:t>
        </w:r>
        <w:r w:rsidR="00F53B17" w:rsidRPr="000A2BE2">
          <w:rPr>
            <w:rFonts w:ascii="Calibri" w:hAnsi="Calibri"/>
            <w:b w:val="0"/>
            <w:bCs w:val="0"/>
            <w:noProof/>
            <w:color w:val="auto"/>
            <w:sz w:val="22"/>
            <w:szCs w:val="22"/>
          </w:rPr>
          <w:tab/>
        </w:r>
        <w:r w:rsidR="00F53B17" w:rsidRPr="00094901">
          <w:rPr>
            <w:rStyle w:val="Hyperlink"/>
            <w:noProof/>
          </w:rPr>
          <w:t>Introduction</w:t>
        </w:r>
        <w:r w:rsidR="00F53B17">
          <w:rPr>
            <w:noProof/>
            <w:webHidden/>
          </w:rPr>
          <w:tab/>
        </w:r>
        <w:r w:rsidR="00F53B17">
          <w:rPr>
            <w:noProof/>
            <w:webHidden/>
          </w:rPr>
          <w:fldChar w:fldCharType="begin"/>
        </w:r>
        <w:r w:rsidR="00F53B17">
          <w:rPr>
            <w:noProof/>
            <w:webHidden/>
          </w:rPr>
          <w:instrText xml:space="preserve"> PAGEREF _Toc433270635 \h </w:instrText>
        </w:r>
        <w:r w:rsidR="00F53B17">
          <w:rPr>
            <w:noProof/>
            <w:webHidden/>
          </w:rPr>
        </w:r>
        <w:r w:rsidR="00F53B17">
          <w:rPr>
            <w:noProof/>
            <w:webHidden/>
          </w:rPr>
          <w:fldChar w:fldCharType="separate"/>
        </w:r>
        <w:r w:rsidR="00F53B17">
          <w:rPr>
            <w:noProof/>
            <w:webHidden/>
          </w:rPr>
          <w:t>3</w:t>
        </w:r>
        <w:r w:rsidR="00F53B17">
          <w:rPr>
            <w:noProof/>
            <w:webHidden/>
          </w:rPr>
          <w:fldChar w:fldCharType="end"/>
        </w:r>
      </w:hyperlink>
    </w:p>
    <w:p w14:paraId="10390C86" w14:textId="77777777" w:rsidR="00F53B17" w:rsidRPr="000A2BE2" w:rsidRDefault="00000000">
      <w:pPr>
        <w:pStyle w:val="TOC1"/>
        <w:tabs>
          <w:tab w:val="left" w:pos="440"/>
          <w:tab w:val="right" w:leader="dot" w:pos="13568"/>
        </w:tabs>
        <w:rPr>
          <w:rFonts w:ascii="Calibri" w:hAnsi="Calibri"/>
          <w:b w:val="0"/>
          <w:bCs w:val="0"/>
          <w:noProof/>
          <w:color w:val="auto"/>
          <w:sz w:val="22"/>
          <w:szCs w:val="22"/>
        </w:rPr>
      </w:pPr>
      <w:hyperlink w:anchor="_Toc433270636" w:history="1">
        <w:r w:rsidR="00F53B17" w:rsidRPr="00094901">
          <w:rPr>
            <w:rStyle w:val="Hyperlink"/>
            <w:noProof/>
          </w:rPr>
          <w:t>2</w:t>
        </w:r>
        <w:r w:rsidR="00F53B17" w:rsidRPr="000A2BE2">
          <w:rPr>
            <w:rFonts w:ascii="Calibri" w:hAnsi="Calibri"/>
            <w:b w:val="0"/>
            <w:bCs w:val="0"/>
            <w:noProof/>
            <w:color w:val="auto"/>
            <w:sz w:val="22"/>
            <w:szCs w:val="22"/>
          </w:rPr>
          <w:tab/>
        </w:r>
        <w:r w:rsidR="00F53B17" w:rsidRPr="00094901">
          <w:rPr>
            <w:rStyle w:val="Hyperlink"/>
            <w:noProof/>
          </w:rPr>
          <w:t>Timing</w:t>
        </w:r>
        <w:r w:rsidR="00F53B17">
          <w:rPr>
            <w:noProof/>
            <w:webHidden/>
          </w:rPr>
          <w:tab/>
        </w:r>
        <w:r w:rsidR="00F53B17">
          <w:rPr>
            <w:noProof/>
            <w:webHidden/>
          </w:rPr>
          <w:fldChar w:fldCharType="begin"/>
        </w:r>
        <w:r w:rsidR="00F53B17">
          <w:rPr>
            <w:noProof/>
            <w:webHidden/>
          </w:rPr>
          <w:instrText xml:space="preserve"> PAGEREF _Toc433270636 \h </w:instrText>
        </w:r>
        <w:r w:rsidR="00F53B17">
          <w:rPr>
            <w:noProof/>
            <w:webHidden/>
          </w:rPr>
        </w:r>
        <w:r w:rsidR="00F53B17">
          <w:rPr>
            <w:noProof/>
            <w:webHidden/>
          </w:rPr>
          <w:fldChar w:fldCharType="separate"/>
        </w:r>
        <w:r w:rsidR="00F53B17">
          <w:rPr>
            <w:noProof/>
            <w:webHidden/>
          </w:rPr>
          <w:t>3</w:t>
        </w:r>
        <w:r w:rsidR="00F53B17">
          <w:rPr>
            <w:noProof/>
            <w:webHidden/>
          </w:rPr>
          <w:fldChar w:fldCharType="end"/>
        </w:r>
      </w:hyperlink>
    </w:p>
    <w:p w14:paraId="77A2389C" w14:textId="77777777" w:rsidR="00F53B17" w:rsidRPr="000A2BE2" w:rsidRDefault="00000000">
      <w:pPr>
        <w:pStyle w:val="TOC1"/>
        <w:tabs>
          <w:tab w:val="left" w:pos="440"/>
          <w:tab w:val="right" w:leader="dot" w:pos="13568"/>
        </w:tabs>
        <w:rPr>
          <w:rFonts w:ascii="Calibri" w:hAnsi="Calibri"/>
          <w:b w:val="0"/>
          <w:bCs w:val="0"/>
          <w:noProof/>
          <w:color w:val="auto"/>
          <w:sz w:val="22"/>
          <w:szCs w:val="22"/>
        </w:rPr>
      </w:pPr>
      <w:hyperlink w:anchor="_Toc433270637" w:history="1">
        <w:r w:rsidR="00F53B17" w:rsidRPr="00094901">
          <w:rPr>
            <w:rStyle w:val="Hyperlink"/>
            <w:noProof/>
          </w:rPr>
          <w:t>3</w:t>
        </w:r>
        <w:r w:rsidR="00F53B17" w:rsidRPr="000A2BE2">
          <w:rPr>
            <w:rFonts w:ascii="Calibri" w:hAnsi="Calibri"/>
            <w:b w:val="0"/>
            <w:bCs w:val="0"/>
            <w:noProof/>
            <w:color w:val="auto"/>
            <w:sz w:val="22"/>
            <w:szCs w:val="22"/>
          </w:rPr>
          <w:tab/>
        </w:r>
        <w:r w:rsidR="00F53B17" w:rsidRPr="00094901">
          <w:rPr>
            <w:rStyle w:val="Hyperlink"/>
            <w:noProof/>
          </w:rPr>
          <w:t>Structure of Annual Report</w:t>
        </w:r>
        <w:r w:rsidR="00F53B17">
          <w:rPr>
            <w:noProof/>
            <w:webHidden/>
          </w:rPr>
          <w:tab/>
        </w:r>
        <w:r w:rsidR="00F53B17">
          <w:rPr>
            <w:noProof/>
            <w:webHidden/>
          </w:rPr>
          <w:fldChar w:fldCharType="begin"/>
        </w:r>
        <w:r w:rsidR="00F53B17">
          <w:rPr>
            <w:noProof/>
            <w:webHidden/>
          </w:rPr>
          <w:instrText xml:space="preserve"> PAGEREF _Toc433270637 \h </w:instrText>
        </w:r>
        <w:r w:rsidR="00F53B17">
          <w:rPr>
            <w:noProof/>
            <w:webHidden/>
          </w:rPr>
        </w:r>
        <w:r w:rsidR="00F53B17">
          <w:rPr>
            <w:noProof/>
            <w:webHidden/>
          </w:rPr>
          <w:fldChar w:fldCharType="separate"/>
        </w:r>
        <w:r w:rsidR="00F53B17">
          <w:rPr>
            <w:noProof/>
            <w:webHidden/>
          </w:rPr>
          <w:t>3</w:t>
        </w:r>
        <w:r w:rsidR="00F53B17">
          <w:rPr>
            <w:noProof/>
            <w:webHidden/>
          </w:rPr>
          <w:fldChar w:fldCharType="end"/>
        </w:r>
      </w:hyperlink>
    </w:p>
    <w:p w14:paraId="2562A0E6" w14:textId="77777777" w:rsidR="00F53B17" w:rsidRPr="000A2BE2" w:rsidRDefault="00000000">
      <w:pPr>
        <w:pStyle w:val="TOC2"/>
        <w:tabs>
          <w:tab w:val="right" w:leader="dot" w:pos="13568"/>
        </w:tabs>
        <w:rPr>
          <w:rFonts w:ascii="Calibri" w:hAnsi="Calibri"/>
          <w:noProof/>
          <w:sz w:val="22"/>
          <w:szCs w:val="22"/>
        </w:rPr>
      </w:pPr>
      <w:hyperlink w:anchor="_Toc433270638" w:history="1">
        <w:r w:rsidR="00F53B17" w:rsidRPr="00094901">
          <w:rPr>
            <w:rStyle w:val="Hyperlink"/>
            <w:noProof/>
          </w:rPr>
          <w:t>Contact Information</w:t>
        </w:r>
        <w:r w:rsidR="00F53B17">
          <w:rPr>
            <w:noProof/>
            <w:webHidden/>
          </w:rPr>
          <w:tab/>
        </w:r>
        <w:r w:rsidR="00F53B17">
          <w:rPr>
            <w:noProof/>
            <w:webHidden/>
          </w:rPr>
          <w:fldChar w:fldCharType="begin"/>
        </w:r>
        <w:r w:rsidR="00F53B17">
          <w:rPr>
            <w:noProof/>
            <w:webHidden/>
          </w:rPr>
          <w:instrText xml:space="preserve"> PAGEREF _Toc433270638 \h </w:instrText>
        </w:r>
        <w:r w:rsidR="00F53B17">
          <w:rPr>
            <w:noProof/>
            <w:webHidden/>
          </w:rPr>
        </w:r>
        <w:r w:rsidR="00F53B17">
          <w:rPr>
            <w:noProof/>
            <w:webHidden/>
          </w:rPr>
          <w:fldChar w:fldCharType="separate"/>
        </w:r>
        <w:r w:rsidR="00F53B17">
          <w:rPr>
            <w:noProof/>
            <w:webHidden/>
          </w:rPr>
          <w:t>3</w:t>
        </w:r>
        <w:r w:rsidR="00F53B17">
          <w:rPr>
            <w:noProof/>
            <w:webHidden/>
          </w:rPr>
          <w:fldChar w:fldCharType="end"/>
        </w:r>
      </w:hyperlink>
    </w:p>
    <w:p w14:paraId="53C36481" w14:textId="77777777" w:rsidR="00F53B17" w:rsidRPr="000A2BE2" w:rsidRDefault="00000000">
      <w:pPr>
        <w:pStyle w:val="TOC2"/>
        <w:tabs>
          <w:tab w:val="right" w:leader="dot" w:pos="13568"/>
        </w:tabs>
        <w:rPr>
          <w:rFonts w:ascii="Calibri" w:hAnsi="Calibri"/>
          <w:noProof/>
          <w:sz w:val="22"/>
          <w:szCs w:val="22"/>
        </w:rPr>
      </w:pPr>
      <w:hyperlink w:anchor="_Toc433270639" w:history="1">
        <w:r w:rsidR="00F53B17" w:rsidRPr="00094901">
          <w:rPr>
            <w:rStyle w:val="Hyperlink"/>
            <w:noProof/>
          </w:rPr>
          <w:t>Summary Table</w:t>
        </w:r>
        <w:r w:rsidR="00F53B17">
          <w:rPr>
            <w:noProof/>
            <w:webHidden/>
          </w:rPr>
          <w:tab/>
        </w:r>
        <w:r w:rsidR="00F53B17">
          <w:rPr>
            <w:noProof/>
            <w:webHidden/>
          </w:rPr>
          <w:fldChar w:fldCharType="begin"/>
        </w:r>
        <w:r w:rsidR="00F53B17">
          <w:rPr>
            <w:noProof/>
            <w:webHidden/>
          </w:rPr>
          <w:instrText xml:space="preserve"> PAGEREF _Toc433270639 \h </w:instrText>
        </w:r>
        <w:r w:rsidR="00F53B17">
          <w:rPr>
            <w:noProof/>
            <w:webHidden/>
          </w:rPr>
        </w:r>
        <w:r w:rsidR="00F53B17">
          <w:rPr>
            <w:noProof/>
            <w:webHidden/>
          </w:rPr>
          <w:fldChar w:fldCharType="separate"/>
        </w:r>
        <w:r w:rsidR="00F53B17">
          <w:rPr>
            <w:noProof/>
            <w:webHidden/>
          </w:rPr>
          <w:t>4</w:t>
        </w:r>
        <w:r w:rsidR="00F53B17">
          <w:rPr>
            <w:noProof/>
            <w:webHidden/>
          </w:rPr>
          <w:fldChar w:fldCharType="end"/>
        </w:r>
      </w:hyperlink>
    </w:p>
    <w:p w14:paraId="09F3979C" w14:textId="77777777" w:rsidR="00F53B17" w:rsidRPr="000A2BE2" w:rsidRDefault="00000000">
      <w:pPr>
        <w:pStyle w:val="TOC2"/>
        <w:tabs>
          <w:tab w:val="right" w:leader="dot" w:pos="13568"/>
        </w:tabs>
        <w:rPr>
          <w:rFonts w:ascii="Calibri" w:hAnsi="Calibri"/>
          <w:noProof/>
          <w:sz w:val="22"/>
          <w:szCs w:val="22"/>
        </w:rPr>
      </w:pPr>
      <w:hyperlink w:anchor="_Toc433270640" w:history="1">
        <w:r w:rsidR="00F53B17" w:rsidRPr="00094901">
          <w:rPr>
            <w:rStyle w:val="Hyperlink"/>
            <w:noProof/>
          </w:rPr>
          <w:t>Scheme Purpose</w:t>
        </w:r>
        <w:r w:rsidR="00F53B17">
          <w:rPr>
            <w:noProof/>
            <w:webHidden/>
          </w:rPr>
          <w:tab/>
        </w:r>
        <w:r w:rsidR="00F53B17">
          <w:rPr>
            <w:noProof/>
            <w:webHidden/>
          </w:rPr>
          <w:fldChar w:fldCharType="begin"/>
        </w:r>
        <w:r w:rsidR="00F53B17">
          <w:rPr>
            <w:noProof/>
            <w:webHidden/>
          </w:rPr>
          <w:instrText xml:space="preserve"> PAGEREF _Toc433270640 \h </w:instrText>
        </w:r>
        <w:r w:rsidR="00F53B17">
          <w:rPr>
            <w:noProof/>
            <w:webHidden/>
          </w:rPr>
        </w:r>
        <w:r w:rsidR="00F53B17">
          <w:rPr>
            <w:noProof/>
            <w:webHidden/>
          </w:rPr>
          <w:fldChar w:fldCharType="separate"/>
        </w:r>
        <w:r w:rsidR="00F53B17">
          <w:rPr>
            <w:noProof/>
            <w:webHidden/>
          </w:rPr>
          <w:t>4</w:t>
        </w:r>
        <w:r w:rsidR="00F53B17">
          <w:rPr>
            <w:noProof/>
            <w:webHidden/>
          </w:rPr>
          <w:fldChar w:fldCharType="end"/>
        </w:r>
      </w:hyperlink>
    </w:p>
    <w:p w14:paraId="610C00FB" w14:textId="77777777" w:rsidR="00F53B17" w:rsidRPr="000A2BE2" w:rsidRDefault="00000000">
      <w:pPr>
        <w:pStyle w:val="TOC2"/>
        <w:tabs>
          <w:tab w:val="right" w:leader="dot" w:pos="13568"/>
        </w:tabs>
        <w:rPr>
          <w:rFonts w:ascii="Calibri" w:hAnsi="Calibri"/>
          <w:noProof/>
          <w:sz w:val="22"/>
          <w:szCs w:val="22"/>
        </w:rPr>
      </w:pPr>
      <w:hyperlink w:anchor="_Toc433270641" w:history="1">
        <w:r w:rsidR="00F53B17" w:rsidRPr="00094901">
          <w:rPr>
            <w:rStyle w:val="Hyperlink"/>
            <w:noProof/>
          </w:rPr>
          <w:t>Key Benefits</w:t>
        </w:r>
        <w:r w:rsidR="00F53B17">
          <w:rPr>
            <w:noProof/>
            <w:webHidden/>
          </w:rPr>
          <w:tab/>
        </w:r>
        <w:r w:rsidR="00F53B17">
          <w:rPr>
            <w:noProof/>
            <w:webHidden/>
          </w:rPr>
          <w:fldChar w:fldCharType="begin"/>
        </w:r>
        <w:r w:rsidR="00F53B17">
          <w:rPr>
            <w:noProof/>
            <w:webHidden/>
          </w:rPr>
          <w:instrText xml:space="preserve"> PAGEREF _Toc433270641 \h </w:instrText>
        </w:r>
        <w:r w:rsidR="00F53B17">
          <w:rPr>
            <w:noProof/>
            <w:webHidden/>
          </w:rPr>
        </w:r>
        <w:r w:rsidR="00F53B17">
          <w:rPr>
            <w:noProof/>
            <w:webHidden/>
          </w:rPr>
          <w:fldChar w:fldCharType="separate"/>
        </w:r>
        <w:r w:rsidR="00F53B17">
          <w:rPr>
            <w:noProof/>
            <w:webHidden/>
          </w:rPr>
          <w:t>4</w:t>
        </w:r>
        <w:r w:rsidR="00F53B17">
          <w:rPr>
            <w:noProof/>
            <w:webHidden/>
          </w:rPr>
          <w:fldChar w:fldCharType="end"/>
        </w:r>
      </w:hyperlink>
    </w:p>
    <w:p w14:paraId="248E77B3" w14:textId="77777777" w:rsidR="00F53B17" w:rsidRPr="000A2BE2" w:rsidRDefault="00000000">
      <w:pPr>
        <w:pStyle w:val="TOC2"/>
        <w:tabs>
          <w:tab w:val="right" w:leader="dot" w:pos="13568"/>
        </w:tabs>
        <w:rPr>
          <w:rFonts w:ascii="Calibri" w:hAnsi="Calibri"/>
          <w:noProof/>
          <w:sz w:val="22"/>
          <w:szCs w:val="22"/>
        </w:rPr>
      </w:pPr>
      <w:hyperlink w:anchor="_Toc433270642" w:history="1">
        <w:r w:rsidR="00F53B17" w:rsidRPr="00094901">
          <w:rPr>
            <w:rStyle w:val="Hyperlink"/>
            <w:noProof/>
          </w:rPr>
          <w:t>Supporting Information</w:t>
        </w:r>
        <w:r w:rsidR="00F53B17">
          <w:rPr>
            <w:noProof/>
            <w:webHidden/>
          </w:rPr>
          <w:tab/>
        </w:r>
        <w:r w:rsidR="00F53B17">
          <w:rPr>
            <w:noProof/>
            <w:webHidden/>
          </w:rPr>
          <w:fldChar w:fldCharType="begin"/>
        </w:r>
        <w:r w:rsidR="00F53B17">
          <w:rPr>
            <w:noProof/>
            <w:webHidden/>
          </w:rPr>
          <w:instrText xml:space="preserve"> PAGEREF _Toc433270642 \h </w:instrText>
        </w:r>
        <w:r w:rsidR="00F53B17">
          <w:rPr>
            <w:noProof/>
            <w:webHidden/>
          </w:rPr>
        </w:r>
        <w:r w:rsidR="00F53B17">
          <w:rPr>
            <w:noProof/>
            <w:webHidden/>
          </w:rPr>
          <w:fldChar w:fldCharType="separate"/>
        </w:r>
        <w:r w:rsidR="00F53B17">
          <w:rPr>
            <w:noProof/>
            <w:webHidden/>
          </w:rPr>
          <w:t>4</w:t>
        </w:r>
        <w:r w:rsidR="00F53B17">
          <w:rPr>
            <w:noProof/>
            <w:webHidden/>
          </w:rPr>
          <w:fldChar w:fldCharType="end"/>
        </w:r>
      </w:hyperlink>
    </w:p>
    <w:p w14:paraId="0892D1B1" w14:textId="77777777" w:rsidR="005950B3" w:rsidRDefault="000C4A2F" w:rsidP="00FA687E">
      <w:pPr>
        <w:pStyle w:val="TOC1"/>
        <w:tabs>
          <w:tab w:val="left" w:pos="440"/>
          <w:tab w:val="right" w:leader="dot" w:pos="9629"/>
        </w:tabs>
      </w:pPr>
      <w:r>
        <w:fldChar w:fldCharType="end"/>
      </w:r>
    </w:p>
    <w:p w14:paraId="0383279B" w14:textId="77777777" w:rsidR="008A7B8F" w:rsidRDefault="008A7B8F" w:rsidP="008A7B8F"/>
    <w:p w14:paraId="5993108A" w14:textId="77777777" w:rsidR="009A6C6E" w:rsidRDefault="009A6C6E" w:rsidP="008A7B8F"/>
    <w:p w14:paraId="79EE76EA" w14:textId="77777777" w:rsidR="009A6C6E" w:rsidRDefault="009A6C6E" w:rsidP="008A7B8F"/>
    <w:p w14:paraId="4C54E7B8" w14:textId="77777777" w:rsidR="009A6C6E" w:rsidRDefault="009A6C6E" w:rsidP="008A7B8F"/>
    <w:p w14:paraId="704A494B" w14:textId="77777777" w:rsidR="009A6C6E" w:rsidRDefault="009A6C6E" w:rsidP="008A7B8F"/>
    <w:p w14:paraId="6CEABF13" w14:textId="77777777" w:rsidR="009A6C6E" w:rsidRDefault="009A6C6E" w:rsidP="008A7B8F"/>
    <w:p w14:paraId="04B12D6C" w14:textId="77777777" w:rsidR="00125DF8" w:rsidRDefault="00125DF8" w:rsidP="00C40E5A">
      <w:pPr>
        <w:pStyle w:val="Heading1"/>
        <w:tabs>
          <w:tab w:val="clear" w:pos="2268"/>
          <w:tab w:val="num" w:pos="1134"/>
        </w:tabs>
        <w:spacing w:after="240"/>
        <w:ind w:hanging="2268"/>
        <w:rPr>
          <w:color w:val="009999"/>
        </w:rPr>
        <w:sectPr w:rsidR="00125DF8" w:rsidSect="00FA687E">
          <w:headerReference w:type="even" r:id="rId11"/>
          <w:headerReference w:type="default" r:id="rId12"/>
          <w:footerReference w:type="default" r:id="rId13"/>
          <w:headerReference w:type="first" r:id="rId14"/>
          <w:pgSz w:w="16838" w:h="11906" w:orient="landscape" w:code="9"/>
          <w:pgMar w:top="1276" w:right="1701" w:bottom="992" w:left="1559" w:header="720" w:footer="794" w:gutter="0"/>
          <w:cols w:space="720"/>
          <w:docGrid w:linePitch="299"/>
        </w:sectPr>
      </w:pPr>
    </w:p>
    <w:p w14:paraId="1C2842E8" w14:textId="77777777" w:rsidR="00C40E5A" w:rsidRPr="00C40E5A" w:rsidRDefault="00C40E5A" w:rsidP="00C40E5A">
      <w:pPr>
        <w:pStyle w:val="Heading1"/>
        <w:tabs>
          <w:tab w:val="clear" w:pos="2268"/>
          <w:tab w:val="num" w:pos="1134"/>
        </w:tabs>
        <w:spacing w:after="240"/>
        <w:ind w:hanging="2268"/>
        <w:rPr>
          <w:color w:val="009999"/>
        </w:rPr>
      </w:pPr>
      <w:bookmarkStart w:id="0" w:name="_Toc433270635"/>
      <w:r w:rsidRPr="00C40E5A">
        <w:rPr>
          <w:color w:val="009999"/>
        </w:rPr>
        <w:lastRenderedPageBreak/>
        <w:t>Introduction</w:t>
      </w:r>
      <w:bookmarkEnd w:id="0"/>
    </w:p>
    <w:p w14:paraId="4F9B7A60" w14:textId="77777777" w:rsidR="002E609A" w:rsidRDefault="002E609A" w:rsidP="002E609A">
      <w:pPr>
        <w:pStyle w:val="Heading3"/>
        <w:tabs>
          <w:tab w:val="num" w:pos="1134"/>
          <w:tab w:val="num" w:pos="1390"/>
        </w:tabs>
        <w:ind w:left="1134" w:hanging="1134"/>
        <w:rPr>
          <w:rFonts w:cs="Arial"/>
          <w:szCs w:val="24"/>
        </w:rPr>
      </w:pPr>
      <w:r w:rsidRPr="002E609A">
        <w:rPr>
          <w:rFonts w:cs="Arial"/>
          <w:szCs w:val="24"/>
        </w:rPr>
        <w:t xml:space="preserve">In line with the </w:t>
      </w:r>
      <w:r w:rsidR="00C91800">
        <w:rPr>
          <w:rFonts w:cs="Arial"/>
          <w:szCs w:val="24"/>
        </w:rPr>
        <w:t xml:space="preserve">Local Transport Fund </w:t>
      </w:r>
      <w:r w:rsidRPr="002E609A">
        <w:rPr>
          <w:rFonts w:cs="Arial"/>
          <w:szCs w:val="24"/>
        </w:rPr>
        <w:t>Award Letter</w:t>
      </w:r>
      <w:r>
        <w:rPr>
          <w:rFonts w:cs="Arial"/>
          <w:szCs w:val="24"/>
        </w:rPr>
        <w:t xml:space="preserve"> (Schedule 2)</w:t>
      </w:r>
      <w:r w:rsidRPr="002E609A">
        <w:rPr>
          <w:rFonts w:cs="Arial"/>
          <w:szCs w:val="24"/>
        </w:rPr>
        <w:t xml:space="preserve"> dated 3 April 2014, you are required to </w:t>
      </w:r>
      <w:r>
        <w:rPr>
          <w:rFonts w:cs="Arial"/>
          <w:szCs w:val="24"/>
        </w:rPr>
        <w:t xml:space="preserve">provide us with data on scheme(s) on an annual basis for a period of 3 years following completion of the scheme(s).  Active Travel </w:t>
      </w:r>
      <w:r w:rsidR="00A06788">
        <w:rPr>
          <w:rFonts w:cs="Arial"/>
          <w:szCs w:val="24"/>
        </w:rPr>
        <w:t xml:space="preserve">Mapping </w:t>
      </w:r>
      <w:r>
        <w:rPr>
          <w:rFonts w:cs="Arial"/>
          <w:szCs w:val="24"/>
        </w:rPr>
        <w:t>is excluded from this Annual Report.</w:t>
      </w:r>
    </w:p>
    <w:p w14:paraId="1AB28247" w14:textId="77777777" w:rsidR="00C40E5A" w:rsidRPr="00FA687E" w:rsidRDefault="00C40E5A" w:rsidP="002E609A">
      <w:pPr>
        <w:pStyle w:val="Heading3"/>
        <w:tabs>
          <w:tab w:val="num" w:pos="1134"/>
          <w:tab w:val="num" w:pos="1390"/>
        </w:tabs>
        <w:ind w:left="1134" w:hanging="1134"/>
        <w:rPr>
          <w:rFonts w:cs="Arial"/>
          <w:szCs w:val="24"/>
        </w:rPr>
      </w:pPr>
      <w:r w:rsidRPr="002E609A">
        <w:rPr>
          <w:rFonts w:cs="Arial"/>
          <w:szCs w:val="24"/>
        </w:rPr>
        <w:t>This gu</w:t>
      </w:r>
      <w:r w:rsidR="00830495">
        <w:rPr>
          <w:rFonts w:cs="Arial"/>
          <w:szCs w:val="24"/>
        </w:rPr>
        <w:t>idance note sets out the timing</w:t>
      </w:r>
      <w:r w:rsidRPr="002E609A">
        <w:rPr>
          <w:rFonts w:cs="Arial"/>
          <w:szCs w:val="24"/>
        </w:rPr>
        <w:t xml:space="preserve"> and </w:t>
      </w:r>
      <w:r w:rsidR="00830495">
        <w:rPr>
          <w:rFonts w:cs="Arial"/>
          <w:szCs w:val="24"/>
        </w:rPr>
        <w:t>content</w:t>
      </w:r>
      <w:r w:rsidRPr="002E609A">
        <w:rPr>
          <w:rFonts w:cs="Arial"/>
          <w:szCs w:val="24"/>
        </w:rPr>
        <w:t xml:space="preserve"> of the Local Transport Fund Annual Reports for 2014/15. With the chang</w:t>
      </w:r>
      <w:r w:rsidRPr="00FA687E">
        <w:rPr>
          <w:rFonts w:cs="Arial"/>
          <w:szCs w:val="24"/>
        </w:rPr>
        <w:t xml:space="preserve">es to local transport </w:t>
      </w:r>
      <w:proofErr w:type="gramStart"/>
      <w:r w:rsidRPr="00FA687E">
        <w:rPr>
          <w:rFonts w:cs="Arial"/>
          <w:szCs w:val="24"/>
        </w:rPr>
        <w:t>funding</w:t>
      </w:r>
      <w:proofErr w:type="gramEnd"/>
      <w:r w:rsidRPr="00FA687E">
        <w:rPr>
          <w:rFonts w:cs="Arial"/>
          <w:szCs w:val="24"/>
        </w:rPr>
        <w:t xml:space="preserve"> it is intended that Annual Reporting will provide details to Welsh Government on the impact of local transport delivery, enabling this evidence to be judged in relation to other Government spending areas and policy, including Programme for Gove</w:t>
      </w:r>
      <w:r w:rsidR="00830495">
        <w:rPr>
          <w:rFonts w:cs="Arial"/>
          <w:szCs w:val="24"/>
        </w:rPr>
        <w:t>rnment,</w:t>
      </w:r>
      <w:r w:rsidRPr="00FA687E">
        <w:rPr>
          <w:rFonts w:cs="Arial"/>
          <w:szCs w:val="24"/>
        </w:rPr>
        <w:t xml:space="preserve"> Welsh Government economic priorities</w:t>
      </w:r>
      <w:r w:rsidR="00830495">
        <w:rPr>
          <w:rFonts w:cs="Arial"/>
          <w:szCs w:val="24"/>
        </w:rPr>
        <w:t xml:space="preserve"> and Well-being </w:t>
      </w:r>
      <w:r w:rsidR="00337E2C">
        <w:rPr>
          <w:rFonts w:cs="Arial"/>
          <w:szCs w:val="24"/>
        </w:rPr>
        <w:t xml:space="preserve">of Future Generations </w:t>
      </w:r>
      <w:r w:rsidR="00830495">
        <w:rPr>
          <w:rFonts w:cs="Arial"/>
          <w:szCs w:val="24"/>
        </w:rPr>
        <w:t>(Wales) Act</w:t>
      </w:r>
      <w:r w:rsidR="00337E2C">
        <w:rPr>
          <w:rFonts w:cs="Arial"/>
          <w:szCs w:val="24"/>
        </w:rPr>
        <w:t xml:space="preserve"> 2015</w:t>
      </w:r>
      <w:r w:rsidR="00830495">
        <w:rPr>
          <w:rFonts w:cs="Arial"/>
          <w:szCs w:val="24"/>
        </w:rPr>
        <w:t>.</w:t>
      </w:r>
      <w:r w:rsidRPr="00FA687E">
        <w:rPr>
          <w:rFonts w:cs="Arial"/>
          <w:szCs w:val="24"/>
        </w:rPr>
        <w:t xml:space="preserve">    </w:t>
      </w:r>
    </w:p>
    <w:p w14:paraId="4D3CA99F"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w:t>
      </w:r>
      <w:proofErr w:type="gramStart"/>
      <w:r w:rsidRPr="00C40E5A">
        <w:rPr>
          <w:rFonts w:cs="Arial"/>
          <w:szCs w:val="24"/>
        </w:rPr>
        <w:t>general public</w:t>
      </w:r>
      <w:proofErr w:type="gramEnd"/>
      <w:r w:rsidRPr="00C40E5A">
        <w:rPr>
          <w:rFonts w:cs="Arial"/>
          <w:szCs w:val="24"/>
        </w:rPr>
        <w:t xml:space="preserve">, service users and other stakeholders.  </w:t>
      </w:r>
    </w:p>
    <w:p w14:paraId="2B440BB5" w14:textId="77777777" w:rsidR="00C40E5A" w:rsidRPr="00C40E5A" w:rsidRDefault="00C40E5A" w:rsidP="00C40E5A">
      <w:pPr>
        <w:pStyle w:val="Heading1"/>
        <w:tabs>
          <w:tab w:val="clear" w:pos="2268"/>
          <w:tab w:val="num" w:pos="1134"/>
        </w:tabs>
        <w:spacing w:after="240"/>
        <w:ind w:hanging="2268"/>
        <w:rPr>
          <w:color w:val="009999"/>
        </w:rPr>
      </w:pPr>
      <w:bookmarkStart w:id="1" w:name="_Toc433270636"/>
      <w:r w:rsidRPr="00C40E5A">
        <w:rPr>
          <w:color w:val="009999"/>
        </w:rPr>
        <w:t>Timing</w:t>
      </w:r>
      <w:bookmarkEnd w:id="1"/>
    </w:p>
    <w:p w14:paraId="6C81FB83"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bilingually no later than the 31 </w:t>
      </w:r>
      <w:r w:rsidR="00B662A0">
        <w:rPr>
          <w:rFonts w:cs="Arial"/>
          <w:szCs w:val="24"/>
        </w:rPr>
        <w:t>January</w:t>
      </w:r>
      <w:r w:rsidRPr="00C40E5A">
        <w:rPr>
          <w:rFonts w:cs="Arial"/>
          <w:szCs w:val="24"/>
        </w:rPr>
        <w:t xml:space="preserve"> 201</w:t>
      </w:r>
      <w:r w:rsidR="00B662A0">
        <w:rPr>
          <w:rFonts w:cs="Arial"/>
          <w:szCs w:val="24"/>
        </w:rPr>
        <w:t>6</w:t>
      </w:r>
      <w:r w:rsidRPr="00C40E5A">
        <w:rPr>
          <w:rFonts w:cs="Arial"/>
          <w:szCs w:val="24"/>
        </w:rPr>
        <w:t xml:space="preserve">.  </w:t>
      </w:r>
    </w:p>
    <w:p w14:paraId="519ACBD9" w14:textId="77777777" w:rsidR="00C40E5A" w:rsidRPr="00C40E5A" w:rsidRDefault="00C40E5A" w:rsidP="00C40E5A">
      <w:pPr>
        <w:pStyle w:val="Heading1"/>
        <w:tabs>
          <w:tab w:val="clear" w:pos="2268"/>
          <w:tab w:val="num" w:pos="1134"/>
        </w:tabs>
        <w:spacing w:after="240"/>
        <w:ind w:hanging="2268"/>
        <w:rPr>
          <w:color w:val="009999"/>
        </w:rPr>
      </w:pPr>
      <w:bookmarkStart w:id="2" w:name="_Toc433270637"/>
      <w:r w:rsidRPr="00C40E5A">
        <w:rPr>
          <w:color w:val="009999"/>
        </w:rPr>
        <w:t>Structure of Annual Report</w:t>
      </w:r>
      <w:bookmarkEnd w:id="2"/>
    </w:p>
    <w:p w14:paraId="3A8B1607" w14:textId="77777777" w:rsidR="00C40E5A" w:rsidRPr="001D0721" w:rsidRDefault="00C40E5A" w:rsidP="001D0721">
      <w:pPr>
        <w:pStyle w:val="Heading3"/>
        <w:tabs>
          <w:tab w:val="num" w:pos="1134"/>
          <w:tab w:val="num" w:pos="1390"/>
        </w:tabs>
        <w:spacing w:before="120" w:after="80" w:line="280" w:lineRule="exact"/>
        <w:ind w:left="1134" w:hanging="1134"/>
        <w:rPr>
          <w:rFonts w:cs="Arial"/>
          <w:color w:val="0000FF"/>
          <w:szCs w:val="24"/>
          <w:u w:val="single"/>
        </w:rPr>
      </w:pPr>
      <w:r w:rsidRPr="001D0721">
        <w:rPr>
          <w:rFonts w:cs="Arial"/>
          <w:szCs w:val="24"/>
        </w:rPr>
        <w:t xml:space="preserve">The Annual Report should be </w:t>
      </w:r>
      <w:r w:rsidR="00C91800">
        <w:rPr>
          <w:rFonts w:cs="Arial"/>
          <w:szCs w:val="24"/>
        </w:rPr>
        <w:t xml:space="preserve">compiled using the attached template form and </w:t>
      </w:r>
      <w:r w:rsidR="00F404D4" w:rsidRPr="001D0721">
        <w:rPr>
          <w:rFonts w:cs="Arial"/>
          <w:szCs w:val="24"/>
        </w:rPr>
        <w:t xml:space="preserve">submitted as a Word document </w:t>
      </w:r>
      <w:r w:rsidRPr="001D0721">
        <w:rPr>
          <w:rFonts w:cs="Arial"/>
          <w:szCs w:val="24"/>
        </w:rPr>
        <w:t xml:space="preserve">to the </w:t>
      </w:r>
      <w:r w:rsidR="00F404D4" w:rsidRPr="001D0721">
        <w:rPr>
          <w:rFonts w:cs="Arial"/>
          <w:szCs w:val="24"/>
        </w:rPr>
        <w:t xml:space="preserve">Welsh Government </w:t>
      </w:r>
      <w:r w:rsidRPr="001D0721">
        <w:rPr>
          <w:rFonts w:cs="Arial"/>
          <w:szCs w:val="24"/>
        </w:rPr>
        <w:t xml:space="preserve">Transport Planning email inbox – </w:t>
      </w:r>
      <w:hyperlink r:id="rId15" w:history="1">
        <w:r w:rsidRPr="001D0721">
          <w:rPr>
            <w:rFonts w:cs="Arial"/>
            <w:color w:val="0000FF"/>
            <w:szCs w:val="24"/>
            <w:u w:val="single"/>
          </w:rPr>
          <w:t>Transportplanning@wales.gsi.gov.uk</w:t>
        </w:r>
      </w:hyperlink>
    </w:p>
    <w:p w14:paraId="04D8EE5A" w14:textId="77777777" w:rsidR="00C91800" w:rsidRDefault="00C91800" w:rsidP="006F2A9E">
      <w:pPr>
        <w:pStyle w:val="WelTAGsubheading"/>
        <w:spacing w:line="240" w:lineRule="auto"/>
      </w:pPr>
    </w:p>
    <w:p w14:paraId="113CA414" w14:textId="77777777" w:rsidR="006F2A9E" w:rsidRDefault="00F53B17" w:rsidP="006F2A9E">
      <w:pPr>
        <w:pStyle w:val="WelTAGsubheading"/>
        <w:spacing w:line="240" w:lineRule="auto"/>
      </w:pPr>
      <w:bookmarkStart w:id="3" w:name="_Toc433270638"/>
      <w:r>
        <w:t>Contact I</w:t>
      </w:r>
      <w:r w:rsidR="006F2A9E">
        <w:t>nformation</w:t>
      </w:r>
      <w:bookmarkEnd w:id="3"/>
      <w:r w:rsidR="006F2A9E">
        <w:t xml:space="preserve"> </w:t>
      </w:r>
    </w:p>
    <w:p w14:paraId="5E6F3B47"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6C41EC7B"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381A14C8" w14:textId="77777777" w:rsidR="00C91800" w:rsidRDefault="00C91800" w:rsidP="00BA721C">
      <w:pPr>
        <w:pStyle w:val="WelTAGsubheading"/>
        <w:spacing w:line="240" w:lineRule="auto"/>
      </w:pPr>
    </w:p>
    <w:p w14:paraId="5B9C1E49" w14:textId="77777777" w:rsidR="009A6C6E" w:rsidRDefault="00F53B17" w:rsidP="00BA721C">
      <w:pPr>
        <w:pStyle w:val="WelTAGsubheading"/>
        <w:spacing w:line="240" w:lineRule="auto"/>
      </w:pPr>
      <w:bookmarkStart w:id="4" w:name="_Toc433270639"/>
      <w:r>
        <w:t>Summary T</w:t>
      </w:r>
      <w:r w:rsidR="009A6C6E">
        <w:t>able</w:t>
      </w:r>
      <w:bookmarkEnd w:id="4"/>
      <w:r w:rsidR="009A6C6E">
        <w:t xml:space="preserve"> </w:t>
      </w:r>
    </w:p>
    <w:p w14:paraId="0F42CA5D"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1059FE39" w14:textId="77777777" w:rsidR="00BA721C" w:rsidRDefault="00FD5A3F" w:rsidP="00FD5A3F">
      <w:pPr>
        <w:pStyle w:val="Heading3"/>
        <w:numPr>
          <w:ilvl w:val="0"/>
          <w:numId w:val="0"/>
        </w:numPr>
        <w:tabs>
          <w:tab w:val="num" w:pos="1390"/>
        </w:tabs>
        <w:spacing w:after="0" w:line="240" w:lineRule="auto"/>
        <w:ind w:left="1134" w:hanging="1134"/>
        <w:rPr>
          <w:rStyle w:val="Heading3Char"/>
        </w:rPr>
      </w:pPr>
      <w:r>
        <w:rPr>
          <w:rFonts w:cs="Arial"/>
          <w:szCs w:val="24"/>
        </w:rPr>
        <w:t>3.1.3</w:t>
      </w:r>
      <w:r>
        <w:rPr>
          <w:rFonts w:cs="Arial"/>
          <w:szCs w:val="24"/>
        </w:rPr>
        <w:tab/>
      </w:r>
      <w:r w:rsidR="000E48D1" w:rsidRPr="00A06788">
        <w:rPr>
          <w:rFonts w:cs="Arial"/>
          <w:szCs w:val="24"/>
        </w:rPr>
        <w:t xml:space="preserve">Please complete Table </w:t>
      </w:r>
      <w:r w:rsidR="00C91800" w:rsidRPr="00A06788">
        <w:rPr>
          <w:rFonts w:cs="Arial"/>
          <w:szCs w:val="24"/>
        </w:rPr>
        <w:t>2</w:t>
      </w:r>
      <w:r w:rsidR="000E48D1" w:rsidRPr="00A06788">
        <w:rPr>
          <w:rFonts w:cs="Arial"/>
          <w:szCs w:val="24"/>
        </w:rPr>
        <w:t xml:space="preserve"> </w:t>
      </w:r>
      <w:r w:rsidR="00C40E5A" w:rsidRPr="00FD5A3F">
        <w:rPr>
          <w:rFonts w:cs="Arial"/>
          <w:szCs w:val="24"/>
        </w:rPr>
        <w:t>outlining Local Transport Fund spend in 2014/15,</w:t>
      </w:r>
      <w:r w:rsidR="00C40E5A" w:rsidRPr="00C40E5A">
        <w:rPr>
          <w:rStyle w:val="Heading3Char"/>
        </w:rPr>
        <w:t xml:space="preserve"> including any match funding contributions</w:t>
      </w:r>
      <w:r w:rsidR="0016126C">
        <w:rPr>
          <w:rStyle w:val="Heading3Char"/>
        </w:rPr>
        <w:t>.</w:t>
      </w:r>
    </w:p>
    <w:p w14:paraId="677A792B" w14:textId="77777777" w:rsidR="0016126C" w:rsidRDefault="0016126C" w:rsidP="00BA721C">
      <w:pPr>
        <w:pStyle w:val="WelTAGsubheading"/>
        <w:spacing w:line="240" w:lineRule="auto"/>
      </w:pPr>
    </w:p>
    <w:p w14:paraId="608743C1" w14:textId="77777777" w:rsidR="004C43B9" w:rsidRDefault="00603F56" w:rsidP="00BA721C">
      <w:pPr>
        <w:pStyle w:val="WelTAGsubheading"/>
        <w:spacing w:line="240" w:lineRule="auto"/>
      </w:pPr>
      <w:bookmarkStart w:id="5" w:name="_Toc433270640"/>
      <w:r>
        <w:t xml:space="preserve">Scheme </w:t>
      </w:r>
      <w:r w:rsidR="009A60FA">
        <w:t>P</w:t>
      </w:r>
      <w:r w:rsidR="00830495">
        <w:t>urpose</w:t>
      </w:r>
      <w:bookmarkEnd w:id="5"/>
      <w:r w:rsidR="00C40E5A" w:rsidRPr="004C43B9">
        <w:t xml:space="preserve"> </w:t>
      </w:r>
    </w:p>
    <w:p w14:paraId="403F3AD9" w14:textId="77777777" w:rsidR="00BA721C" w:rsidRDefault="00BA721C" w:rsidP="00BA721C">
      <w:pPr>
        <w:pStyle w:val="WelTAGsubheading"/>
        <w:spacing w:line="240" w:lineRule="auto"/>
        <w:rPr>
          <w:rStyle w:val="Heading3Char"/>
        </w:rPr>
      </w:pPr>
    </w:p>
    <w:p w14:paraId="54C17AB6" w14:textId="77777777" w:rsidR="00C40E5A" w:rsidRPr="00FD5A3F" w:rsidRDefault="0036339B" w:rsidP="00FD5A3F">
      <w:pPr>
        <w:pStyle w:val="Heading3"/>
        <w:numPr>
          <w:ilvl w:val="2"/>
          <w:numId w:val="46"/>
        </w:numPr>
        <w:tabs>
          <w:tab w:val="clear" w:pos="1532"/>
          <w:tab w:val="num" w:pos="1134"/>
        </w:tabs>
        <w:spacing w:line="240" w:lineRule="auto"/>
        <w:ind w:hanging="1532"/>
        <w:rPr>
          <w:rFonts w:cs="Arial"/>
          <w:szCs w:val="24"/>
        </w:rPr>
      </w:pPr>
      <w:r w:rsidRPr="00FD5A3F">
        <w:rPr>
          <w:rFonts w:cs="Arial"/>
          <w:szCs w:val="24"/>
        </w:rPr>
        <w:t xml:space="preserve">Please use Table </w:t>
      </w:r>
      <w:r w:rsidR="00C91800" w:rsidRPr="00FD5A3F">
        <w:rPr>
          <w:rFonts w:cs="Arial"/>
          <w:szCs w:val="24"/>
        </w:rPr>
        <w:t>3</w:t>
      </w:r>
      <w:r w:rsidRPr="00FD5A3F">
        <w:rPr>
          <w:rFonts w:cs="Arial"/>
          <w:szCs w:val="24"/>
        </w:rPr>
        <w:t xml:space="preserve"> to summarise</w:t>
      </w:r>
      <w:r w:rsidR="00C40E5A" w:rsidRPr="00FD5A3F">
        <w:rPr>
          <w:rFonts w:cs="Arial"/>
          <w:szCs w:val="24"/>
        </w:rPr>
        <w:t xml:space="preserve"> progress against </w:t>
      </w:r>
      <w:r w:rsidR="009A60FA">
        <w:rPr>
          <w:rFonts w:cs="Arial"/>
          <w:szCs w:val="24"/>
        </w:rPr>
        <w:t xml:space="preserve">the </w:t>
      </w:r>
      <w:r w:rsidR="00603F56">
        <w:rPr>
          <w:rFonts w:cs="Arial"/>
          <w:szCs w:val="24"/>
        </w:rPr>
        <w:t xml:space="preserve">original </w:t>
      </w:r>
      <w:r w:rsidR="009A60FA">
        <w:rPr>
          <w:rFonts w:cs="Arial"/>
          <w:szCs w:val="24"/>
        </w:rPr>
        <w:t xml:space="preserve">purpose of the </w:t>
      </w:r>
      <w:r w:rsidR="00C40E5A" w:rsidRPr="00FD5A3F">
        <w:rPr>
          <w:rFonts w:cs="Arial"/>
          <w:szCs w:val="24"/>
        </w:rPr>
        <w:t>scheme</w:t>
      </w:r>
      <w:r w:rsidR="00603F56">
        <w:rPr>
          <w:rFonts w:cs="Arial"/>
          <w:szCs w:val="24"/>
        </w:rPr>
        <w:t>(</w:t>
      </w:r>
      <w:r w:rsidR="00C40E5A" w:rsidRPr="00FD5A3F">
        <w:rPr>
          <w:rFonts w:cs="Arial"/>
          <w:szCs w:val="24"/>
        </w:rPr>
        <w:t>s</w:t>
      </w:r>
      <w:r w:rsidR="00603F56">
        <w:rPr>
          <w:rFonts w:cs="Arial"/>
          <w:szCs w:val="24"/>
        </w:rPr>
        <w:t>)</w:t>
      </w:r>
      <w:r w:rsidR="00C40E5A" w:rsidRPr="00FD5A3F">
        <w:rPr>
          <w:rFonts w:cs="Arial"/>
          <w:szCs w:val="24"/>
        </w:rPr>
        <w:t xml:space="preserve"> delivered in 2014/15</w:t>
      </w:r>
      <w:r w:rsidRPr="00FD5A3F">
        <w:rPr>
          <w:rFonts w:cs="Arial"/>
          <w:szCs w:val="24"/>
        </w:rPr>
        <w:t>.</w:t>
      </w:r>
    </w:p>
    <w:p w14:paraId="1D8D76D4" w14:textId="77777777" w:rsidR="004C43B9" w:rsidRDefault="00C40E5A" w:rsidP="00BA721C">
      <w:pPr>
        <w:pStyle w:val="WelTAGsubheading"/>
        <w:spacing w:line="240" w:lineRule="auto"/>
      </w:pPr>
      <w:bookmarkStart w:id="6" w:name="_Toc433270641"/>
      <w:r w:rsidRPr="004C43B9">
        <w:t>Key Benefits</w:t>
      </w:r>
      <w:bookmarkEnd w:id="6"/>
      <w:r w:rsidRPr="004C43B9">
        <w:t xml:space="preserve">  </w:t>
      </w:r>
    </w:p>
    <w:p w14:paraId="57146D45" w14:textId="77777777" w:rsidR="00BA721C" w:rsidRPr="004C43B9" w:rsidRDefault="00BA721C" w:rsidP="00BA721C">
      <w:pPr>
        <w:pStyle w:val="WelTAGsubheading"/>
        <w:spacing w:line="240" w:lineRule="auto"/>
      </w:pPr>
    </w:p>
    <w:p w14:paraId="45B0CA21" w14:textId="77777777" w:rsidR="00C40E5A" w:rsidRDefault="0036339B" w:rsidP="00BA721C">
      <w:pPr>
        <w:pStyle w:val="Heading3"/>
        <w:tabs>
          <w:tab w:val="num" w:pos="1134"/>
          <w:tab w:val="num" w:pos="1390"/>
          <w:tab w:val="num" w:pos="1418"/>
        </w:tabs>
        <w:spacing w:line="240" w:lineRule="auto"/>
        <w:ind w:left="1134" w:hanging="1134"/>
        <w:rPr>
          <w:rFonts w:cs="Arial"/>
          <w:szCs w:val="24"/>
        </w:rPr>
      </w:pPr>
      <w:r>
        <w:rPr>
          <w:rFonts w:cs="Arial"/>
          <w:szCs w:val="24"/>
        </w:rPr>
        <w:t xml:space="preserve">Please use Table </w:t>
      </w:r>
      <w:r w:rsidR="00C91800">
        <w:rPr>
          <w:rFonts w:cs="Arial"/>
          <w:szCs w:val="24"/>
        </w:rPr>
        <w:t>4</w:t>
      </w:r>
      <w:r>
        <w:rPr>
          <w:rFonts w:cs="Arial"/>
          <w:szCs w:val="24"/>
        </w:rPr>
        <w:t xml:space="preserve"> to </w:t>
      </w:r>
      <w:r w:rsidR="00C40E5A" w:rsidRPr="004C43B9">
        <w:rPr>
          <w:rFonts w:cs="Arial"/>
          <w:szCs w:val="24"/>
        </w:rPr>
        <w:t xml:space="preserve">detail whether the key benefits of the scheme(s) and the projected outputs and outcomes have been achieved. </w:t>
      </w:r>
    </w:p>
    <w:p w14:paraId="2A473A91" w14:textId="77777777" w:rsidR="00830495" w:rsidRDefault="00F53B17" w:rsidP="00830495">
      <w:pPr>
        <w:pStyle w:val="WelTAGsubheading"/>
        <w:spacing w:line="240" w:lineRule="auto"/>
      </w:pPr>
      <w:bookmarkStart w:id="7" w:name="_Toc433270642"/>
      <w:r>
        <w:t>Supporting I</w:t>
      </w:r>
      <w:r w:rsidR="00830495">
        <w:t>nformation</w:t>
      </w:r>
      <w:bookmarkEnd w:id="7"/>
      <w:r w:rsidR="00830495" w:rsidRPr="004C43B9">
        <w:t xml:space="preserve">  </w:t>
      </w:r>
    </w:p>
    <w:p w14:paraId="099E99B5" w14:textId="77777777" w:rsidR="00830495" w:rsidRDefault="00830495" w:rsidP="00830495">
      <w:pPr>
        <w:pStyle w:val="WelTAGsubheading"/>
        <w:spacing w:line="240" w:lineRule="auto"/>
      </w:pPr>
    </w:p>
    <w:p w14:paraId="247B5DBE"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Include any additional tables and charts demonstrating progress against Local Transport Fund targets, including evidence from before and after monitoring.</w:t>
      </w:r>
    </w:p>
    <w:p w14:paraId="2BC80336" w14:textId="77777777" w:rsidR="00175605" w:rsidRPr="00175605" w:rsidRDefault="00175605" w:rsidP="00175605">
      <w:pPr>
        <w:pStyle w:val="WelTAGsubheading"/>
        <w:spacing w:line="240" w:lineRule="auto"/>
      </w:pPr>
    </w:p>
    <w:p w14:paraId="33300982" w14:textId="77777777" w:rsidR="00FA687E" w:rsidRDefault="00830495" w:rsidP="00830495">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proofErr w:type="gramStart"/>
      <w:r w:rsidR="00C40E5A" w:rsidRPr="00830495">
        <w:rPr>
          <w:rFonts w:cs="Arial"/>
          <w:szCs w:val="24"/>
        </w:rPr>
        <w:t>photographs</w:t>
      </w:r>
      <w:r w:rsidR="00120471" w:rsidRPr="00830495">
        <w:rPr>
          <w:rFonts w:cs="Arial"/>
          <w:szCs w:val="24"/>
        </w:rPr>
        <w:t>;</w:t>
      </w:r>
      <w:proofErr w:type="gramEnd"/>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p>
    <w:p w14:paraId="54E9805D" w14:textId="77777777" w:rsidR="00C91800" w:rsidRPr="00175605"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r w:rsidRPr="00175605">
        <w:rPr>
          <w:rFonts w:cs="Arial"/>
          <w:b/>
          <w:szCs w:val="24"/>
        </w:rPr>
        <w:lastRenderedPageBreak/>
        <w:t xml:space="preserve">Table </w:t>
      </w:r>
      <w:r>
        <w:rPr>
          <w:rFonts w:cs="Arial"/>
          <w:b/>
          <w:szCs w:val="24"/>
        </w:rPr>
        <w:t>1</w:t>
      </w:r>
      <w:r w:rsidRPr="00175605">
        <w:rPr>
          <w:rFonts w:cs="Arial"/>
          <w:b/>
          <w:szCs w:val="24"/>
        </w:rPr>
        <w:t xml:space="preserve"> – </w:t>
      </w:r>
      <w:r w:rsidR="00120471">
        <w:rPr>
          <w:rFonts w:cs="Arial"/>
          <w:b/>
          <w:szCs w:val="24"/>
        </w:rPr>
        <w:t xml:space="preserve">Local Transport Fund </w:t>
      </w:r>
      <w:r>
        <w:rPr>
          <w:rFonts w:cs="Arial"/>
          <w:b/>
          <w:szCs w:val="24"/>
        </w:rPr>
        <w:t>Contact information</w:t>
      </w:r>
    </w:p>
    <w:tbl>
      <w:tblPr>
        <w:tblW w:w="9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396"/>
        <w:gridCol w:w="7417"/>
      </w:tblGrid>
      <w:tr w:rsidR="00FA687E" w:rsidRPr="00B274A9" w14:paraId="5BDE1062" w14:textId="77777777" w:rsidTr="001D0721">
        <w:trPr>
          <w:trHeight w:val="565"/>
          <w:jc w:val="center"/>
        </w:trPr>
        <w:tc>
          <w:tcPr>
            <w:tcW w:w="2396" w:type="dxa"/>
            <w:vAlign w:val="center"/>
          </w:tcPr>
          <w:p w14:paraId="1CEE5C35"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7417" w:type="dxa"/>
            <w:vAlign w:val="center"/>
          </w:tcPr>
          <w:p w14:paraId="7F5430B8" w14:textId="77777777" w:rsidR="00FA687E" w:rsidRPr="00B274A9" w:rsidRDefault="0095698F"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601ED8D1" w14:textId="77777777" w:rsidTr="001D0721">
        <w:trPr>
          <w:jc w:val="center"/>
        </w:trPr>
        <w:tc>
          <w:tcPr>
            <w:tcW w:w="2396" w:type="dxa"/>
            <w:vAlign w:val="center"/>
          </w:tcPr>
          <w:p w14:paraId="71275E15" w14:textId="77777777" w:rsidR="00FA687E" w:rsidRPr="00CD2BF0" w:rsidRDefault="00FA687E" w:rsidP="00D53E07">
            <w:pPr>
              <w:widowControl w:val="0"/>
              <w:rPr>
                <w:rFonts w:ascii="Arial" w:hAnsi="Arial" w:cs="Arial"/>
                <w:b/>
                <w:sz w:val="24"/>
                <w:szCs w:val="24"/>
              </w:rPr>
            </w:pPr>
            <w:r>
              <w:rPr>
                <w:rFonts w:ascii="Arial" w:hAnsi="Arial" w:cs="Arial"/>
                <w:b/>
                <w:sz w:val="24"/>
                <w:szCs w:val="24"/>
              </w:rPr>
              <w:t>Lead contact</w:t>
            </w:r>
          </w:p>
        </w:tc>
        <w:tc>
          <w:tcPr>
            <w:tcW w:w="7417" w:type="dxa"/>
            <w:vAlign w:val="center"/>
          </w:tcPr>
          <w:p w14:paraId="0E514DB5" w14:textId="3D946724" w:rsidR="00FA687E" w:rsidRPr="00B274A9" w:rsidRDefault="00D0284E" w:rsidP="00D53E07">
            <w:pPr>
              <w:widowControl w:val="0"/>
              <w:rPr>
                <w:rFonts w:ascii="Arial" w:hAnsi="Arial" w:cs="Arial"/>
                <w:sz w:val="24"/>
                <w:szCs w:val="24"/>
              </w:rPr>
            </w:pPr>
            <w:r>
              <w:rPr>
                <w:rFonts w:ascii="Arial" w:hAnsi="Arial" w:cs="Arial"/>
                <w:sz w:val="24"/>
                <w:szCs w:val="24"/>
              </w:rPr>
              <w:t>Local Authority official</w:t>
            </w:r>
          </w:p>
        </w:tc>
      </w:tr>
      <w:tr w:rsidR="00FA687E" w:rsidRPr="00B274A9" w14:paraId="090AF2D2" w14:textId="77777777" w:rsidTr="001D0721">
        <w:trPr>
          <w:trHeight w:val="682"/>
          <w:jc w:val="center"/>
        </w:trPr>
        <w:tc>
          <w:tcPr>
            <w:tcW w:w="2396" w:type="dxa"/>
            <w:vAlign w:val="center"/>
          </w:tcPr>
          <w:p w14:paraId="1A70AF62" w14:textId="77777777" w:rsidR="00FA687E" w:rsidRPr="00CD2BF0" w:rsidRDefault="00FA687E" w:rsidP="00D53E07">
            <w:pPr>
              <w:widowControl w:val="0"/>
              <w:rPr>
                <w:rFonts w:ascii="Arial" w:hAnsi="Arial" w:cs="Arial"/>
                <w:b/>
                <w:sz w:val="24"/>
                <w:szCs w:val="24"/>
              </w:rPr>
            </w:pPr>
            <w:r w:rsidRPr="00CD2BF0">
              <w:rPr>
                <w:rFonts w:ascii="Arial" w:hAnsi="Arial" w:cs="Arial"/>
                <w:b/>
                <w:sz w:val="24"/>
                <w:szCs w:val="24"/>
              </w:rPr>
              <w:t xml:space="preserve">Contact </w:t>
            </w:r>
            <w:r>
              <w:rPr>
                <w:rFonts w:ascii="Arial" w:hAnsi="Arial" w:cs="Arial"/>
                <w:b/>
                <w:sz w:val="24"/>
                <w:szCs w:val="24"/>
              </w:rPr>
              <w:t>t</w:t>
            </w:r>
            <w:r w:rsidRPr="00CD2BF0">
              <w:rPr>
                <w:rFonts w:ascii="Arial" w:hAnsi="Arial" w:cs="Arial"/>
                <w:b/>
                <w:sz w:val="24"/>
                <w:szCs w:val="24"/>
              </w:rPr>
              <w:t>elephone</w:t>
            </w:r>
          </w:p>
        </w:tc>
        <w:tc>
          <w:tcPr>
            <w:tcW w:w="7417" w:type="dxa"/>
            <w:vAlign w:val="center"/>
          </w:tcPr>
          <w:p w14:paraId="7004F3D4" w14:textId="77777777" w:rsidR="00FA687E" w:rsidRPr="00B274A9" w:rsidRDefault="00FA687E" w:rsidP="00D53E07">
            <w:pPr>
              <w:widowControl w:val="0"/>
              <w:rPr>
                <w:rFonts w:ascii="Arial" w:hAnsi="Arial" w:cs="Arial"/>
                <w:sz w:val="24"/>
                <w:szCs w:val="24"/>
              </w:rPr>
            </w:pPr>
          </w:p>
        </w:tc>
      </w:tr>
      <w:tr w:rsidR="00FA687E" w:rsidRPr="00B274A9" w14:paraId="790A03F4" w14:textId="77777777" w:rsidTr="001D0721">
        <w:trPr>
          <w:trHeight w:val="682"/>
          <w:jc w:val="center"/>
        </w:trPr>
        <w:tc>
          <w:tcPr>
            <w:tcW w:w="2396" w:type="dxa"/>
            <w:vAlign w:val="center"/>
          </w:tcPr>
          <w:p w14:paraId="04121DDC" w14:textId="77777777" w:rsidR="00FA687E" w:rsidRPr="00CD2BF0" w:rsidRDefault="00FA687E" w:rsidP="00D53E07">
            <w:pPr>
              <w:widowControl w:val="0"/>
              <w:rPr>
                <w:rFonts w:ascii="Arial" w:hAnsi="Arial" w:cs="Arial"/>
                <w:b/>
                <w:sz w:val="24"/>
                <w:szCs w:val="24"/>
              </w:rPr>
            </w:pPr>
            <w:r w:rsidRPr="00CD2BF0">
              <w:rPr>
                <w:rFonts w:ascii="Arial" w:hAnsi="Arial" w:cs="Arial"/>
                <w:b/>
                <w:sz w:val="24"/>
                <w:szCs w:val="24"/>
              </w:rPr>
              <w:t>Contact email</w:t>
            </w:r>
          </w:p>
        </w:tc>
        <w:tc>
          <w:tcPr>
            <w:tcW w:w="7417" w:type="dxa"/>
            <w:vAlign w:val="center"/>
          </w:tcPr>
          <w:p w14:paraId="461043E8" w14:textId="77777777" w:rsidR="00FA687E" w:rsidRPr="00B274A9" w:rsidRDefault="00FA687E" w:rsidP="00D53E07">
            <w:pPr>
              <w:widowControl w:val="0"/>
              <w:rPr>
                <w:rFonts w:ascii="Arial" w:hAnsi="Arial" w:cs="Arial"/>
                <w:sz w:val="24"/>
                <w:szCs w:val="24"/>
              </w:rPr>
            </w:pPr>
          </w:p>
        </w:tc>
      </w:tr>
    </w:tbl>
    <w:p w14:paraId="10469E55" w14:textId="77777777" w:rsidR="00FA687E" w:rsidRPr="00FA687E" w:rsidRDefault="00FA687E" w:rsidP="00FA687E">
      <w:pPr>
        <w:pStyle w:val="Heading2"/>
        <w:sectPr w:rsidR="00FA687E" w:rsidRPr="00FA687E" w:rsidSect="0016126C">
          <w:footerReference w:type="default" r:id="rId16"/>
          <w:pgSz w:w="16838" w:h="11906" w:orient="landscape" w:code="9"/>
          <w:pgMar w:top="1276" w:right="1701" w:bottom="1276" w:left="1559" w:header="720" w:footer="514" w:gutter="0"/>
          <w:cols w:space="720"/>
          <w:docGrid w:linePitch="299"/>
        </w:sectPr>
      </w:pPr>
    </w:p>
    <w:tbl>
      <w:tblPr>
        <w:tblpPr w:leftFromText="180" w:rightFromText="180" w:vertAnchor="page" w:horzAnchor="margin" w:tblpY="265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0"/>
        <w:gridCol w:w="2648"/>
        <w:gridCol w:w="2165"/>
        <w:gridCol w:w="2396"/>
        <w:gridCol w:w="2418"/>
        <w:gridCol w:w="1981"/>
      </w:tblGrid>
      <w:tr w:rsidR="000F09B6" w14:paraId="7E7A4233" w14:textId="77777777" w:rsidTr="00125DF8">
        <w:trPr>
          <w:trHeight w:val="935"/>
          <w:tblHeader/>
        </w:trPr>
        <w:tc>
          <w:tcPr>
            <w:tcW w:w="722" w:type="pct"/>
            <w:shd w:val="clear" w:color="auto" w:fill="008080"/>
          </w:tcPr>
          <w:p w14:paraId="0034CB92" w14:textId="77777777" w:rsidR="00520DF0" w:rsidRDefault="00520DF0" w:rsidP="00520DF0">
            <w:pPr>
              <w:pStyle w:val="Heading3"/>
              <w:numPr>
                <w:ilvl w:val="2"/>
                <w:numId w:val="0"/>
              </w:numPr>
              <w:tabs>
                <w:tab w:val="left" w:pos="1390"/>
              </w:tabs>
              <w:jc w:val="left"/>
              <w:rPr>
                <w:rFonts w:cs="Arial"/>
                <w:b/>
                <w:color w:val="FFFFFF"/>
                <w:szCs w:val="24"/>
              </w:rPr>
            </w:pPr>
            <w:r>
              <w:rPr>
                <w:rFonts w:cs="Arial"/>
                <w:b/>
                <w:color w:val="FFFFFF"/>
                <w:szCs w:val="24"/>
              </w:rPr>
              <w:lastRenderedPageBreak/>
              <w:t>Scheme name</w:t>
            </w:r>
          </w:p>
        </w:tc>
        <w:tc>
          <w:tcPr>
            <w:tcW w:w="976" w:type="pct"/>
            <w:shd w:val="clear" w:color="auto" w:fill="008080"/>
          </w:tcPr>
          <w:p w14:paraId="0472455B" w14:textId="77777777" w:rsidR="00520DF0" w:rsidRDefault="00520DF0" w:rsidP="00520DF0">
            <w:pPr>
              <w:pStyle w:val="Heading3"/>
              <w:numPr>
                <w:ilvl w:val="2"/>
                <w:numId w:val="0"/>
              </w:numPr>
              <w:tabs>
                <w:tab w:val="left" w:pos="1390"/>
              </w:tabs>
              <w:jc w:val="left"/>
              <w:rPr>
                <w:rFonts w:cs="Arial"/>
                <w:b/>
                <w:color w:val="FFFFFF"/>
                <w:szCs w:val="24"/>
              </w:rPr>
            </w:pPr>
            <w:r>
              <w:rPr>
                <w:rFonts w:cs="Arial"/>
                <w:b/>
                <w:color w:val="FFFFFF"/>
                <w:szCs w:val="24"/>
              </w:rPr>
              <w:t>Description</w:t>
            </w:r>
          </w:p>
        </w:tc>
        <w:tc>
          <w:tcPr>
            <w:tcW w:w="798" w:type="pct"/>
            <w:shd w:val="clear" w:color="auto" w:fill="008080"/>
          </w:tcPr>
          <w:p w14:paraId="2EDB7912" w14:textId="77777777" w:rsidR="00520DF0" w:rsidRDefault="00520DF0" w:rsidP="00520DF0">
            <w:pPr>
              <w:pStyle w:val="Heading3"/>
              <w:numPr>
                <w:ilvl w:val="2"/>
                <w:numId w:val="0"/>
              </w:numPr>
              <w:tabs>
                <w:tab w:val="left" w:pos="1390"/>
              </w:tabs>
              <w:jc w:val="left"/>
              <w:rPr>
                <w:rFonts w:cs="Arial"/>
                <w:b/>
                <w:color w:val="FFFFFF"/>
                <w:szCs w:val="24"/>
              </w:rPr>
            </w:pPr>
            <w:r>
              <w:rPr>
                <w:rFonts w:cs="Arial"/>
                <w:b/>
                <w:color w:val="FFFFFF"/>
                <w:szCs w:val="24"/>
              </w:rPr>
              <w:t>Scheme Category</w:t>
            </w:r>
            <w:r w:rsidR="0088510C">
              <w:rPr>
                <w:rFonts w:cs="Arial"/>
                <w:b/>
                <w:color w:val="FFFFFF"/>
                <w:szCs w:val="24"/>
              </w:rPr>
              <w:t xml:space="preserve"> * </w:t>
            </w:r>
          </w:p>
        </w:tc>
        <w:tc>
          <w:tcPr>
            <w:tcW w:w="883" w:type="pct"/>
            <w:shd w:val="clear" w:color="auto" w:fill="008080"/>
          </w:tcPr>
          <w:p w14:paraId="34C0748D" w14:textId="77777777" w:rsidR="00520DF0" w:rsidRDefault="00520DF0" w:rsidP="00520DF0">
            <w:pPr>
              <w:pStyle w:val="Heading3"/>
              <w:numPr>
                <w:ilvl w:val="2"/>
                <w:numId w:val="0"/>
              </w:numPr>
              <w:tabs>
                <w:tab w:val="left" w:pos="1390"/>
              </w:tabs>
              <w:jc w:val="left"/>
              <w:rPr>
                <w:rFonts w:cs="Arial"/>
                <w:b/>
                <w:color w:val="FFFFFF"/>
                <w:szCs w:val="24"/>
              </w:rPr>
            </w:pPr>
            <w:r>
              <w:rPr>
                <w:rFonts w:cs="Arial"/>
                <w:b/>
                <w:color w:val="FFFFFF"/>
                <w:szCs w:val="24"/>
              </w:rPr>
              <w:t>Welsh Government Funding Allocation (</w:t>
            </w:r>
            <w:r w:rsidR="00057E35">
              <w:rPr>
                <w:rFonts w:cs="Arial"/>
                <w:b/>
                <w:color w:val="FFFFFF"/>
                <w:szCs w:val="24"/>
              </w:rPr>
              <w:t>20</w:t>
            </w:r>
            <w:r>
              <w:rPr>
                <w:rFonts w:cs="Arial"/>
                <w:b/>
                <w:color w:val="FFFFFF"/>
                <w:szCs w:val="24"/>
              </w:rPr>
              <w:t>14/15)</w:t>
            </w:r>
          </w:p>
        </w:tc>
        <w:tc>
          <w:tcPr>
            <w:tcW w:w="891" w:type="pct"/>
            <w:shd w:val="clear" w:color="auto" w:fill="008080"/>
          </w:tcPr>
          <w:p w14:paraId="5644240B" w14:textId="77777777" w:rsidR="00520DF0" w:rsidRDefault="00125DF8" w:rsidP="00BA721C">
            <w:pPr>
              <w:pStyle w:val="Heading3"/>
              <w:numPr>
                <w:ilvl w:val="2"/>
                <w:numId w:val="0"/>
              </w:numPr>
              <w:tabs>
                <w:tab w:val="left" w:pos="1390"/>
              </w:tabs>
              <w:jc w:val="left"/>
              <w:rPr>
                <w:rFonts w:cs="Arial"/>
                <w:b/>
                <w:color w:val="FFFFFF"/>
                <w:szCs w:val="24"/>
              </w:rPr>
            </w:pPr>
            <w:r>
              <w:rPr>
                <w:rFonts w:cs="Arial"/>
                <w:b/>
                <w:color w:val="FFFFFF"/>
                <w:szCs w:val="24"/>
              </w:rPr>
              <w:t>Welsh Government Funding Claimed (</w:t>
            </w:r>
            <w:r w:rsidR="00057E35">
              <w:rPr>
                <w:rFonts w:cs="Arial"/>
                <w:b/>
                <w:color w:val="FFFFFF"/>
                <w:szCs w:val="24"/>
              </w:rPr>
              <w:t>20</w:t>
            </w:r>
            <w:r>
              <w:rPr>
                <w:rFonts w:cs="Arial"/>
                <w:b/>
                <w:color w:val="FFFFFF"/>
                <w:szCs w:val="24"/>
              </w:rPr>
              <w:t>14/15)</w:t>
            </w:r>
          </w:p>
        </w:tc>
        <w:tc>
          <w:tcPr>
            <w:tcW w:w="730" w:type="pct"/>
            <w:shd w:val="clear" w:color="auto" w:fill="008080"/>
          </w:tcPr>
          <w:p w14:paraId="0F27A1E3" w14:textId="77777777" w:rsidR="00520DF0" w:rsidRDefault="00125DF8" w:rsidP="00125DF8">
            <w:pPr>
              <w:pStyle w:val="Heading3"/>
              <w:numPr>
                <w:ilvl w:val="2"/>
                <w:numId w:val="0"/>
              </w:numPr>
              <w:tabs>
                <w:tab w:val="left" w:pos="1390"/>
              </w:tabs>
              <w:jc w:val="left"/>
              <w:rPr>
                <w:rFonts w:cs="Arial"/>
                <w:b/>
                <w:color w:val="FFFFFF"/>
                <w:szCs w:val="24"/>
              </w:rPr>
            </w:pPr>
            <w:r>
              <w:rPr>
                <w:rFonts w:cs="Arial"/>
                <w:b/>
                <w:color w:val="FFFFFF"/>
                <w:szCs w:val="24"/>
              </w:rPr>
              <w:t>Match Funding (</w:t>
            </w:r>
            <w:r w:rsidR="00057E35">
              <w:rPr>
                <w:rFonts w:cs="Arial"/>
                <w:b/>
                <w:color w:val="FFFFFF"/>
                <w:szCs w:val="24"/>
              </w:rPr>
              <w:t>20</w:t>
            </w:r>
            <w:r>
              <w:rPr>
                <w:rFonts w:cs="Arial"/>
                <w:b/>
                <w:color w:val="FFFFFF"/>
                <w:szCs w:val="24"/>
              </w:rPr>
              <w:t>14/15)</w:t>
            </w:r>
          </w:p>
        </w:tc>
      </w:tr>
      <w:tr w:rsidR="000F09B6" w14:paraId="1E50205D" w14:textId="77777777" w:rsidTr="00125DF8">
        <w:trPr>
          <w:trHeight w:val="964"/>
        </w:trPr>
        <w:tc>
          <w:tcPr>
            <w:tcW w:w="722" w:type="pct"/>
          </w:tcPr>
          <w:p w14:paraId="334A9C55" w14:textId="77777777" w:rsidR="00520DF0" w:rsidRDefault="0095698F" w:rsidP="00A017D2">
            <w:pPr>
              <w:pStyle w:val="Heading3"/>
              <w:numPr>
                <w:ilvl w:val="2"/>
                <w:numId w:val="0"/>
              </w:numPr>
              <w:tabs>
                <w:tab w:val="left" w:pos="1390"/>
              </w:tabs>
              <w:jc w:val="left"/>
              <w:rPr>
                <w:rFonts w:cs="Arial"/>
                <w:szCs w:val="24"/>
              </w:rPr>
            </w:pPr>
            <w:proofErr w:type="spellStart"/>
            <w:r>
              <w:rPr>
                <w:rFonts w:cs="Arial"/>
                <w:szCs w:val="24"/>
              </w:rPr>
              <w:t>Talacre</w:t>
            </w:r>
            <w:proofErr w:type="spellEnd"/>
            <w:r>
              <w:rPr>
                <w:rFonts w:cs="Arial"/>
                <w:szCs w:val="24"/>
              </w:rPr>
              <w:t xml:space="preserve"> to </w:t>
            </w:r>
            <w:proofErr w:type="spellStart"/>
            <w:r>
              <w:rPr>
                <w:rFonts w:cs="Arial"/>
                <w:szCs w:val="24"/>
              </w:rPr>
              <w:t>F</w:t>
            </w:r>
            <w:r w:rsidR="00A017D2">
              <w:rPr>
                <w:rFonts w:cs="Arial"/>
                <w:szCs w:val="24"/>
              </w:rPr>
              <w:t>fynnongroew</w:t>
            </w:r>
            <w:proofErr w:type="spellEnd"/>
            <w:r>
              <w:rPr>
                <w:rFonts w:cs="Arial"/>
                <w:szCs w:val="24"/>
              </w:rPr>
              <w:t xml:space="preserve"> </w:t>
            </w:r>
            <w:proofErr w:type="spellStart"/>
            <w:r>
              <w:rPr>
                <w:rFonts w:cs="Arial"/>
                <w:szCs w:val="24"/>
              </w:rPr>
              <w:t>Cyclescheme</w:t>
            </w:r>
            <w:proofErr w:type="spellEnd"/>
          </w:p>
        </w:tc>
        <w:tc>
          <w:tcPr>
            <w:tcW w:w="976" w:type="pct"/>
          </w:tcPr>
          <w:p w14:paraId="505C41D1" w14:textId="77777777" w:rsidR="00520DF0" w:rsidRPr="00E959ED" w:rsidRDefault="00A017D2" w:rsidP="00A017D2">
            <w:pPr>
              <w:pStyle w:val="Heading3"/>
              <w:numPr>
                <w:ilvl w:val="2"/>
                <w:numId w:val="0"/>
              </w:numPr>
              <w:tabs>
                <w:tab w:val="left" w:pos="1390"/>
              </w:tabs>
              <w:jc w:val="left"/>
              <w:rPr>
                <w:rFonts w:cs="Arial"/>
                <w:szCs w:val="24"/>
              </w:rPr>
            </w:pPr>
            <w:r>
              <w:rPr>
                <w:rFonts w:cs="Arial"/>
                <w:szCs w:val="24"/>
              </w:rPr>
              <w:t xml:space="preserve">The provision of the </w:t>
            </w:r>
            <w:proofErr w:type="spellStart"/>
            <w:r>
              <w:rPr>
                <w:rFonts w:cs="Arial"/>
                <w:szCs w:val="24"/>
              </w:rPr>
              <w:t>cyclepath</w:t>
            </w:r>
            <w:proofErr w:type="spellEnd"/>
            <w:r>
              <w:rPr>
                <w:rFonts w:cs="Arial"/>
                <w:szCs w:val="24"/>
              </w:rPr>
              <w:t xml:space="preserve"> </w:t>
            </w:r>
            <w:r w:rsidRPr="00A017D2">
              <w:rPr>
                <w:rFonts w:cs="Arial"/>
                <w:szCs w:val="24"/>
              </w:rPr>
              <w:t>be</w:t>
            </w:r>
            <w:r>
              <w:rPr>
                <w:rFonts w:cs="Arial"/>
                <w:szCs w:val="24"/>
              </w:rPr>
              <w:t xml:space="preserve">tween </w:t>
            </w:r>
            <w:proofErr w:type="spellStart"/>
            <w:r>
              <w:rPr>
                <w:rFonts w:cs="Arial"/>
                <w:szCs w:val="24"/>
              </w:rPr>
              <w:t>Ffynnongroew</w:t>
            </w:r>
            <w:proofErr w:type="spellEnd"/>
            <w:r>
              <w:rPr>
                <w:rFonts w:cs="Arial"/>
                <w:szCs w:val="24"/>
              </w:rPr>
              <w:t xml:space="preserve"> and </w:t>
            </w:r>
            <w:proofErr w:type="spellStart"/>
            <w:r>
              <w:rPr>
                <w:rFonts w:cs="Arial"/>
                <w:szCs w:val="24"/>
              </w:rPr>
              <w:t>Talacre</w:t>
            </w:r>
            <w:proofErr w:type="spellEnd"/>
            <w:r>
              <w:rPr>
                <w:rFonts w:cs="Arial"/>
                <w:szCs w:val="24"/>
              </w:rPr>
              <w:t xml:space="preserve"> has </w:t>
            </w:r>
            <w:r w:rsidRPr="00A017D2">
              <w:rPr>
                <w:rFonts w:cs="Arial"/>
                <w:szCs w:val="24"/>
              </w:rPr>
              <w:t>provide</w:t>
            </w:r>
            <w:r>
              <w:rPr>
                <w:rFonts w:cs="Arial"/>
                <w:szCs w:val="24"/>
              </w:rPr>
              <w:t>d</w:t>
            </w:r>
            <w:r w:rsidRPr="00A017D2">
              <w:rPr>
                <w:rFonts w:cs="Arial"/>
                <w:szCs w:val="24"/>
              </w:rPr>
              <w:t xml:space="preserve"> a continuous cycling link from the Port of Mostyn to </w:t>
            </w:r>
            <w:proofErr w:type="spellStart"/>
            <w:r w:rsidRPr="00A017D2">
              <w:rPr>
                <w:rFonts w:cs="Arial"/>
                <w:szCs w:val="24"/>
              </w:rPr>
              <w:t>Ffynnongroew</w:t>
            </w:r>
            <w:proofErr w:type="spellEnd"/>
            <w:r w:rsidRPr="00A017D2">
              <w:rPr>
                <w:rFonts w:cs="Arial"/>
                <w:szCs w:val="24"/>
              </w:rPr>
              <w:t xml:space="preserve"> and onto </w:t>
            </w:r>
            <w:proofErr w:type="spellStart"/>
            <w:r w:rsidRPr="00A017D2">
              <w:rPr>
                <w:rFonts w:cs="Arial"/>
                <w:szCs w:val="24"/>
              </w:rPr>
              <w:t>Talacre</w:t>
            </w:r>
            <w:proofErr w:type="spellEnd"/>
            <w:r w:rsidRPr="00A017D2">
              <w:rPr>
                <w:rFonts w:cs="Arial"/>
                <w:szCs w:val="24"/>
              </w:rPr>
              <w:t xml:space="preserve">, linking to Prestatyn and Rhyl along National Cycle Network 5. </w:t>
            </w:r>
          </w:p>
        </w:tc>
        <w:tc>
          <w:tcPr>
            <w:tcW w:w="798" w:type="pct"/>
          </w:tcPr>
          <w:p w14:paraId="7E55E010" w14:textId="77777777" w:rsidR="00520DF0" w:rsidRPr="00E959ED" w:rsidRDefault="00A017D2" w:rsidP="00A017D2">
            <w:pPr>
              <w:pStyle w:val="NormalWeb"/>
              <w:rPr>
                <w:rFonts w:ascii="Arial" w:hAnsi="Arial" w:cs="Arial"/>
              </w:rPr>
            </w:pPr>
            <w:r>
              <w:rPr>
                <w:rFonts w:ascii="Arial" w:hAnsi="Arial" w:cs="Arial"/>
              </w:rPr>
              <w:t>Active Travel</w:t>
            </w:r>
          </w:p>
        </w:tc>
        <w:tc>
          <w:tcPr>
            <w:tcW w:w="883" w:type="pct"/>
          </w:tcPr>
          <w:p w14:paraId="3F81D0A8" w14:textId="77777777" w:rsidR="00520DF0" w:rsidRPr="00E959ED" w:rsidRDefault="00A017D2" w:rsidP="00A017D2">
            <w:pPr>
              <w:pStyle w:val="Heading3"/>
              <w:numPr>
                <w:ilvl w:val="2"/>
                <w:numId w:val="0"/>
              </w:numPr>
              <w:tabs>
                <w:tab w:val="left" w:pos="1390"/>
              </w:tabs>
              <w:jc w:val="left"/>
              <w:rPr>
                <w:rFonts w:cs="Arial"/>
                <w:szCs w:val="24"/>
              </w:rPr>
            </w:pPr>
            <w:r>
              <w:rPr>
                <w:rFonts w:cs="Arial"/>
                <w:szCs w:val="24"/>
              </w:rPr>
              <w:t>£100,000</w:t>
            </w:r>
          </w:p>
        </w:tc>
        <w:tc>
          <w:tcPr>
            <w:tcW w:w="891" w:type="pct"/>
          </w:tcPr>
          <w:p w14:paraId="722E86D5" w14:textId="77777777" w:rsidR="00520DF0" w:rsidRPr="00E959ED" w:rsidRDefault="00EB0C7D" w:rsidP="00A017D2">
            <w:pPr>
              <w:pStyle w:val="Heading3"/>
              <w:numPr>
                <w:ilvl w:val="2"/>
                <w:numId w:val="0"/>
              </w:numPr>
              <w:tabs>
                <w:tab w:val="left" w:pos="1390"/>
              </w:tabs>
              <w:jc w:val="left"/>
              <w:rPr>
                <w:rFonts w:cs="Arial"/>
                <w:szCs w:val="24"/>
              </w:rPr>
            </w:pPr>
            <w:r>
              <w:rPr>
                <w:rFonts w:cs="Arial"/>
                <w:szCs w:val="24"/>
              </w:rPr>
              <w:t>£100,</w:t>
            </w:r>
            <w:r w:rsidR="00A017D2">
              <w:rPr>
                <w:rFonts w:cs="Arial"/>
                <w:szCs w:val="24"/>
              </w:rPr>
              <w:t>000</w:t>
            </w:r>
          </w:p>
        </w:tc>
        <w:tc>
          <w:tcPr>
            <w:tcW w:w="730" w:type="pct"/>
          </w:tcPr>
          <w:p w14:paraId="7DF7965B" w14:textId="77777777" w:rsidR="00520DF0" w:rsidRPr="00E959ED" w:rsidRDefault="00A017D2" w:rsidP="0014775C">
            <w:pPr>
              <w:pStyle w:val="Heading3"/>
              <w:numPr>
                <w:ilvl w:val="2"/>
                <w:numId w:val="0"/>
              </w:numPr>
              <w:tabs>
                <w:tab w:val="left" w:pos="1390"/>
              </w:tabs>
              <w:jc w:val="left"/>
              <w:rPr>
                <w:rFonts w:cs="Arial"/>
                <w:szCs w:val="24"/>
              </w:rPr>
            </w:pPr>
            <w:r>
              <w:rPr>
                <w:rFonts w:cs="Arial"/>
                <w:szCs w:val="24"/>
              </w:rPr>
              <w:t xml:space="preserve">£277, </w:t>
            </w:r>
            <w:r w:rsidR="0014775C">
              <w:rPr>
                <w:rFonts w:cs="Arial"/>
                <w:szCs w:val="24"/>
              </w:rPr>
              <w:t>811</w:t>
            </w:r>
            <w:r w:rsidR="00EB0C7D">
              <w:rPr>
                <w:rFonts w:cs="Arial"/>
                <w:szCs w:val="24"/>
              </w:rPr>
              <w:t xml:space="preserve"> (</w:t>
            </w:r>
            <w:r w:rsidR="008924B7">
              <w:rPr>
                <w:rFonts w:cs="Arial"/>
                <w:szCs w:val="24"/>
              </w:rPr>
              <w:t>74%)</w:t>
            </w:r>
          </w:p>
        </w:tc>
      </w:tr>
      <w:tr w:rsidR="00727EAC" w14:paraId="5823683A" w14:textId="77777777" w:rsidTr="00125DF8">
        <w:trPr>
          <w:trHeight w:val="709"/>
        </w:trPr>
        <w:tc>
          <w:tcPr>
            <w:tcW w:w="722" w:type="pct"/>
          </w:tcPr>
          <w:p w14:paraId="02F65AA4" w14:textId="77777777" w:rsidR="00727EAC" w:rsidRDefault="00727EAC" w:rsidP="00727EAC">
            <w:pPr>
              <w:pStyle w:val="Heading3"/>
              <w:numPr>
                <w:ilvl w:val="2"/>
                <w:numId w:val="0"/>
              </w:numPr>
              <w:tabs>
                <w:tab w:val="left" w:pos="1390"/>
              </w:tabs>
              <w:rPr>
                <w:rFonts w:cs="Arial"/>
                <w:szCs w:val="24"/>
              </w:rPr>
            </w:pPr>
            <w:r>
              <w:rPr>
                <w:rFonts w:cs="Arial"/>
                <w:szCs w:val="24"/>
              </w:rPr>
              <w:t>Airbus to Saltney Shared Use Route</w:t>
            </w:r>
          </w:p>
        </w:tc>
        <w:tc>
          <w:tcPr>
            <w:tcW w:w="976" w:type="pct"/>
          </w:tcPr>
          <w:p w14:paraId="40000AAA" w14:textId="77777777" w:rsidR="00727EAC" w:rsidRPr="00E959ED" w:rsidRDefault="00727EAC" w:rsidP="00727EAC">
            <w:pPr>
              <w:pStyle w:val="Heading3"/>
              <w:numPr>
                <w:ilvl w:val="2"/>
                <w:numId w:val="0"/>
              </w:numPr>
              <w:tabs>
                <w:tab w:val="left" w:pos="1390"/>
              </w:tabs>
              <w:rPr>
                <w:rFonts w:cs="Arial"/>
                <w:szCs w:val="24"/>
              </w:rPr>
            </w:pPr>
            <w:r>
              <w:rPr>
                <w:rFonts w:cs="Arial"/>
                <w:szCs w:val="24"/>
              </w:rPr>
              <w:t>The provision of a 3km shared use walking / cycling route located along the A 5104 between Broughton and Saltney</w:t>
            </w:r>
          </w:p>
        </w:tc>
        <w:tc>
          <w:tcPr>
            <w:tcW w:w="798" w:type="pct"/>
          </w:tcPr>
          <w:p w14:paraId="5CA5E15E" w14:textId="77777777" w:rsidR="00727EAC" w:rsidRPr="00E959ED" w:rsidRDefault="00727EAC" w:rsidP="00727EAC">
            <w:pPr>
              <w:pStyle w:val="NormalWeb"/>
              <w:rPr>
                <w:rFonts w:ascii="Arial" w:hAnsi="Arial" w:cs="Arial"/>
              </w:rPr>
            </w:pPr>
            <w:r>
              <w:rPr>
                <w:rFonts w:ascii="Arial" w:hAnsi="Arial" w:cs="Arial"/>
              </w:rPr>
              <w:t>Highways</w:t>
            </w:r>
          </w:p>
        </w:tc>
        <w:tc>
          <w:tcPr>
            <w:tcW w:w="883" w:type="pct"/>
          </w:tcPr>
          <w:p w14:paraId="62C3BA2C" w14:textId="77777777" w:rsidR="00727EAC" w:rsidRPr="00E959ED" w:rsidRDefault="00727EAC" w:rsidP="00727EAC">
            <w:pPr>
              <w:pStyle w:val="Heading3"/>
              <w:numPr>
                <w:ilvl w:val="2"/>
                <w:numId w:val="0"/>
              </w:numPr>
              <w:tabs>
                <w:tab w:val="left" w:pos="1390"/>
              </w:tabs>
              <w:rPr>
                <w:rFonts w:cs="Arial"/>
                <w:szCs w:val="24"/>
              </w:rPr>
            </w:pPr>
            <w:r>
              <w:rPr>
                <w:rFonts w:cs="Arial"/>
                <w:szCs w:val="24"/>
              </w:rPr>
              <w:t>£ 466,000</w:t>
            </w:r>
          </w:p>
        </w:tc>
        <w:tc>
          <w:tcPr>
            <w:tcW w:w="891" w:type="pct"/>
          </w:tcPr>
          <w:p w14:paraId="09CA20D3" w14:textId="77777777" w:rsidR="00727EAC" w:rsidRPr="00E959ED" w:rsidRDefault="00727EAC" w:rsidP="00727EAC">
            <w:pPr>
              <w:pStyle w:val="Heading3"/>
              <w:numPr>
                <w:ilvl w:val="2"/>
                <w:numId w:val="0"/>
              </w:numPr>
              <w:tabs>
                <w:tab w:val="left" w:pos="1390"/>
              </w:tabs>
              <w:rPr>
                <w:rFonts w:cs="Arial"/>
                <w:szCs w:val="24"/>
              </w:rPr>
            </w:pPr>
            <w:r>
              <w:rPr>
                <w:rFonts w:cs="Arial"/>
                <w:szCs w:val="24"/>
              </w:rPr>
              <w:t>£ 466,000</w:t>
            </w:r>
          </w:p>
        </w:tc>
        <w:tc>
          <w:tcPr>
            <w:tcW w:w="730" w:type="pct"/>
          </w:tcPr>
          <w:p w14:paraId="2A59F547" w14:textId="77777777" w:rsidR="00727EAC" w:rsidRPr="00E959ED" w:rsidRDefault="00727EAC" w:rsidP="00727EAC">
            <w:pPr>
              <w:pStyle w:val="Heading3"/>
              <w:numPr>
                <w:ilvl w:val="2"/>
                <w:numId w:val="0"/>
              </w:numPr>
              <w:tabs>
                <w:tab w:val="left" w:pos="1390"/>
              </w:tabs>
              <w:rPr>
                <w:rFonts w:cs="Arial"/>
                <w:szCs w:val="24"/>
              </w:rPr>
            </w:pPr>
            <w:r>
              <w:rPr>
                <w:rFonts w:cs="Arial"/>
                <w:szCs w:val="24"/>
              </w:rPr>
              <w:t>£ 35,000</w:t>
            </w:r>
          </w:p>
        </w:tc>
      </w:tr>
      <w:tr w:rsidR="00727EAC" w:rsidRPr="00E959ED" w14:paraId="20A1768F" w14:textId="77777777" w:rsidTr="00125DF8">
        <w:tc>
          <w:tcPr>
            <w:tcW w:w="722" w:type="pct"/>
            <w:tcBorders>
              <w:top w:val="single" w:sz="4" w:space="0" w:color="auto"/>
              <w:left w:val="single" w:sz="4" w:space="0" w:color="auto"/>
              <w:bottom w:val="single" w:sz="4" w:space="0" w:color="auto"/>
              <w:right w:val="single" w:sz="4" w:space="0" w:color="auto"/>
            </w:tcBorders>
          </w:tcPr>
          <w:p w14:paraId="61626531" w14:textId="77777777" w:rsidR="00727EAC" w:rsidRPr="00E959ED" w:rsidRDefault="00727EAC" w:rsidP="00727EAC">
            <w:pPr>
              <w:pStyle w:val="Heading3"/>
              <w:numPr>
                <w:ilvl w:val="2"/>
                <w:numId w:val="0"/>
              </w:numPr>
              <w:tabs>
                <w:tab w:val="left" w:pos="1390"/>
              </w:tabs>
              <w:jc w:val="left"/>
              <w:rPr>
                <w:szCs w:val="24"/>
              </w:rPr>
            </w:pPr>
          </w:p>
        </w:tc>
        <w:tc>
          <w:tcPr>
            <w:tcW w:w="976" w:type="pct"/>
            <w:tcBorders>
              <w:top w:val="single" w:sz="4" w:space="0" w:color="auto"/>
              <w:left w:val="single" w:sz="4" w:space="0" w:color="auto"/>
              <w:bottom w:val="single" w:sz="4" w:space="0" w:color="auto"/>
              <w:right w:val="single" w:sz="4" w:space="0" w:color="auto"/>
            </w:tcBorders>
            <w:shd w:val="clear" w:color="auto" w:fill="auto"/>
          </w:tcPr>
          <w:p w14:paraId="16D0E6C4" w14:textId="77777777" w:rsidR="00727EAC" w:rsidRPr="00E959ED" w:rsidRDefault="00727EAC" w:rsidP="00727EAC">
            <w:pPr>
              <w:pStyle w:val="Heading3"/>
              <w:numPr>
                <w:ilvl w:val="2"/>
                <w:numId w:val="0"/>
              </w:numPr>
              <w:tabs>
                <w:tab w:val="left" w:pos="1390"/>
              </w:tabs>
              <w:jc w:val="left"/>
              <w:rPr>
                <w:szCs w:val="24"/>
              </w:rPr>
            </w:pPr>
          </w:p>
        </w:tc>
        <w:tc>
          <w:tcPr>
            <w:tcW w:w="798" w:type="pct"/>
            <w:tcBorders>
              <w:top w:val="single" w:sz="4" w:space="0" w:color="auto"/>
              <w:left w:val="single" w:sz="4" w:space="0" w:color="auto"/>
              <w:bottom w:val="single" w:sz="4" w:space="0" w:color="auto"/>
              <w:right w:val="single" w:sz="4" w:space="0" w:color="auto"/>
            </w:tcBorders>
            <w:shd w:val="clear" w:color="auto" w:fill="auto"/>
          </w:tcPr>
          <w:p w14:paraId="67319823" w14:textId="77777777" w:rsidR="00727EAC" w:rsidRPr="00E959ED" w:rsidRDefault="00727EAC" w:rsidP="00727EAC">
            <w:pPr>
              <w:pStyle w:val="NormalWeb"/>
              <w:rPr>
                <w:rFonts w:ascii="Arial" w:hAnsi="Arial" w:cs="Arial"/>
              </w:rPr>
            </w:pPr>
          </w:p>
        </w:tc>
        <w:tc>
          <w:tcPr>
            <w:tcW w:w="883" w:type="pct"/>
            <w:tcBorders>
              <w:top w:val="single" w:sz="4" w:space="0" w:color="auto"/>
              <w:left w:val="single" w:sz="4" w:space="0" w:color="auto"/>
              <w:bottom w:val="single" w:sz="4" w:space="0" w:color="auto"/>
              <w:right w:val="single" w:sz="4" w:space="0" w:color="auto"/>
            </w:tcBorders>
          </w:tcPr>
          <w:p w14:paraId="74A6539F" w14:textId="77777777" w:rsidR="00727EAC" w:rsidRPr="00E959ED" w:rsidRDefault="00727EAC" w:rsidP="00727EAC">
            <w:pPr>
              <w:pStyle w:val="Heading3"/>
              <w:numPr>
                <w:ilvl w:val="2"/>
                <w:numId w:val="0"/>
              </w:numPr>
              <w:tabs>
                <w:tab w:val="left" w:pos="1390"/>
              </w:tabs>
              <w:jc w:val="left"/>
              <w:rPr>
                <w:szCs w:val="24"/>
              </w:rPr>
            </w:pP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2BE303F5" w14:textId="77777777" w:rsidR="00727EAC" w:rsidRPr="00E959ED" w:rsidRDefault="00727EAC" w:rsidP="00727EAC">
            <w:pPr>
              <w:pStyle w:val="Heading3"/>
              <w:numPr>
                <w:ilvl w:val="2"/>
                <w:numId w:val="0"/>
              </w:numPr>
              <w:tabs>
                <w:tab w:val="left" w:pos="1390"/>
              </w:tabs>
              <w:jc w:val="left"/>
              <w:rPr>
                <w:szCs w:val="24"/>
              </w:rPr>
            </w:pPr>
          </w:p>
        </w:tc>
        <w:tc>
          <w:tcPr>
            <w:tcW w:w="730" w:type="pct"/>
            <w:tcBorders>
              <w:top w:val="single" w:sz="4" w:space="0" w:color="auto"/>
              <w:left w:val="single" w:sz="4" w:space="0" w:color="auto"/>
              <w:bottom w:val="single" w:sz="4" w:space="0" w:color="auto"/>
              <w:right w:val="single" w:sz="4" w:space="0" w:color="auto"/>
            </w:tcBorders>
          </w:tcPr>
          <w:p w14:paraId="3F1B97F5" w14:textId="77777777" w:rsidR="00727EAC" w:rsidRPr="00E959ED" w:rsidRDefault="00727EAC" w:rsidP="00727EAC">
            <w:pPr>
              <w:pStyle w:val="Heading3"/>
              <w:numPr>
                <w:ilvl w:val="2"/>
                <w:numId w:val="0"/>
              </w:numPr>
              <w:tabs>
                <w:tab w:val="left" w:pos="1390"/>
              </w:tabs>
              <w:jc w:val="left"/>
              <w:rPr>
                <w:szCs w:val="24"/>
              </w:rPr>
            </w:pPr>
          </w:p>
        </w:tc>
      </w:tr>
      <w:tr w:rsidR="001769C2" w:rsidRPr="00E959ED" w14:paraId="25C419E9" w14:textId="77777777" w:rsidTr="00125DF8">
        <w:tc>
          <w:tcPr>
            <w:tcW w:w="722" w:type="pct"/>
            <w:tcBorders>
              <w:top w:val="single" w:sz="4" w:space="0" w:color="auto"/>
              <w:left w:val="single" w:sz="4" w:space="0" w:color="auto"/>
              <w:bottom w:val="single" w:sz="4" w:space="0" w:color="auto"/>
              <w:right w:val="single" w:sz="4" w:space="0" w:color="auto"/>
            </w:tcBorders>
          </w:tcPr>
          <w:p w14:paraId="6D4E1CA5" w14:textId="77777777" w:rsidR="001769C2" w:rsidRDefault="001769C2" w:rsidP="001769C2">
            <w:pPr>
              <w:pStyle w:val="Heading3"/>
              <w:numPr>
                <w:ilvl w:val="2"/>
                <w:numId w:val="0"/>
              </w:numPr>
              <w:tabs>
                <w:tab w:val="left" w:pos="1390"/>
              </w:tabs>
              <w:rPr>
                <w:rFonts w:cs="Arial"/>
                <w:szCs w:val="24"/>
              </w:rPr>
            </w:pPr>
            <w:r>
              <w:rPr>
                <w:rFonts w:cs="Arial"/>
                <w:szCs w:val="24"/>
              </w:rPr>
              <w:t>Shotton Corridor (B5129) Signalisation</w:t>
            </w:r>
          </w:p>
        </w:tc>
        <w:tc>
          <w:tcPr>
            <w:tcW w:w="976" w:type="pct"/>
            <w:tcBorders>
              <w:top w:val="single" w:sz="4" w:space="0" w:color="auto"/>
              <w:left w:val="single" w:sz="4" w:space="0" w:color="auto"/>
              <w:bottom w:val="single" w:sz="4" w:space="0" w:color="auto"/>
              <w:right w:val="single" w:sz="4" w:space="0" w:color="auto"/>
            </w:tcBorders>
            <w:shd w:val="clear" w:color="auto" w:fill="auto"/>
          </w:tcPr>
          <w:p w14:paraId="68ADD7D5" w14:textId="77777777" w:rsidR="001769C2" w:rsidRPr="00E206AC" w:rsidRDefault="001769C2" w:rsidP="001769C2">
            <w:pPr>
              <w:pStyle w:val="Heading3"/>
              <w:numPr>
                <w:ilvl w:val="2"/>
                <w:numId w:val="0"/>
              </w:numPr>
              <w:tabs>
                <w:tab w:val="left" w:pos="1390"/>
              </w:tabs>
              <w:rPr>
                <w:rFonts w:cs="Arial"/>
                <w:sz w:val="22"/>
                <w:szCs w:val="22"/>
              </w:rPr>
            </w:pPr>
            <w:r w:rsidRPr="00E206AC">
              <w:rPr>
                <w:rFonts w:cs="Arial"/>
                <w:sz w:val="22"/>
                <w:szCs w:val="22"/>
              </w:rPr>
              <w:t>The Scheme will deliver upgraded traffic signals linking to the existing upgraded signals</w:t>
            </w:r>
            <w:r>
              <w:rPr>
                <w:rFonts w:cs="Arial"/>
                <w:sz w:val="22"/>
                <w:szCs w:val="22"/>
              </w:rPr>
              <w:t>,</w:t>
            </w:r>
            <w:r w:rsidRPr="00E206AC">
              <w:rPr>
                <w:rFonts w:cs="Arial"/>
                <w:sz w:val="22"/>
                <w:szCs w:val="22"/>
              </w:rPr>
              <w:t xml:space="preserve"> resurfacing and provision of </w:t>
            </w:r>
            <w:proofErr w:type="spellStart"/>
            <w:r w:rsidRPr="00E206AC">
              <w:rPr>
                <w:rFonts w:cs="Arial"/>
                <w:sz w:val="22"/>
                <w:szCs w:val="22"/>
              </w:rPr>
              <w:t>Anti Skid</w:t>
            </w:r>
            <w:proofErr w:type="spellEnd"/>
            <w:r w:rsidRPr="00E206AC">
              <w:rPr>
                <w:rFonts w:cs="Arial"/>
                <w:sz w:val="22"/>
                <w:szCs w:val="22"/>
              </w:rPr>
              <w:t xml:space="preserve"> on all the upgraded junctions</w:t>
            </w:r>
          </w:p>
        </w:tc>
        <w:tc>
          <w:tcPr>
            <w:tcW w:w="798" w:type="pct"/>
            <w:tcBorders>
              <w:top w:val="single" w:sz="4" w:space="0" w:color="auto"/>
              <w:left w:val="single" w:sz="4" w:space="0" w:color="auto"/>
              <w:bottom w:val="single" w:sz="4" w:space="0" w:color="auto"/>
              <w:right w:val="single" w:sz="4" w:space="0" w:color="auto"/>
            </w:tcBorders>
            <w:shd w:val="clear" w:color="auto" w:fill="auto"/>
          </w:tcPr>
          <w:p w14:paraId="703DE3D0" w14:textId="77777777" w:rsidR="001769C2" w:rsidRPr="00E959ED" w:rsidRDefault="001769C2" w:rsidP="001769C2">
            <w:pPr>
              <w:pStyle w:val="NormalWeb"/>
              <w:rPr>
                <w:rFonts w:ascii="Arial" w:hAnsi="Arial" w:cs="Arial"/>
              </w:rPr>
            </w:pPr>
            <w:r>
              <w:rPr>
                <w:rFonts w:ascii="Arial" w:hAnsi="Arial" w:cs="Arial"/>
              </w:rPr>
              <w:t>Highways</w:t>
            </w:r>
          </w:p>
        </w:tc>
        <w:tc>
          <w:tcPr>
            <w:tcW w:w="883" w:type="pct"/>
            <w:tcBorders>
              <w:top w:val="single" w:sz="4" w:space="0" w:color="auto"/>
              <w:left w:val="single" w:sz="4" w:space="0" w:color="auto"/>
              <w:bottom w:val="single" w:sz="4" w:space="0" w:color="auto"/>
              <w:right w:val="single" w:sz="4" w:space="0" w:color="auto"/>
            </w:tcBorders>
          </w:tcPr>
          <w:p w14:paraId="11598FD0" w14:textId="77777777" w:rsidR="001769C2" w:rsidRPr="00E959ED" w:rsidRDefault="001769C2" w:rsidP="001769C2">
            <w:pPr>
              <w:pStyle w:val="Heading3"/>
              <w:numPr>
                <w:ilvl w:val="2"/>
                <w:numId w:val="0"/>
              </w:numPr>
              <w:tabs>
                <w:tab w:val="left" w:pos="1390"/>
              </w:tabs>
              <w:rPr>
                <w:rFonts w:cs="Arial"/>
                <w:szCs w:val="24"/>
              </w:rPr>
            </w:pPr>
            <w:r>
              <w:rPr>
                <w:rFonts w:cs="Arial"/>
                <w:szCs w:val="24"/>
              </w:rPr>
              <w:t>£450,000</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33EECBBF" w14:textId="77777777" w:rsidR="001769C2" w:rsidRPr="00E959ED" w:rsidRDefault="001769C2" w:rsidP="001769C2">
            <w:pPr>
              <w:pStyle w:val="Heading3"/>
              <w:numPr>
                <w:ilvl w:val="2"/>
                <w:numId w:val="0"/>
              </w:numPr>
              <w:tabs>
                <w:tab w:val="left" w:pos="1390"/>
              </w:tabs>
              <w:rPr>
                <w:rFonts w:cs="Arial"/>
                <w:szCs w:val="24"/>
              </w:rPr>
            </w:pPr>
            <w:r>
              <w:rPr>
                <w:rFonts w:cs="Arial"/>
                <w:szCs w:val="24"/>
              </w:rPr>
              <w:t>£450,000</w:t>
            </w:r>
          </w:p>
        </w:tc>
        <w:tc>
          <w:tcPr>
            <w:tcW w:w="730" w:type="pct"/>
            <w:tcBorders>
              <w:top w:val="single" w:sz="4" w:space="0" w:color="auto"/>
              <w:left w:val="single" w:sz="4" w:space="0" w:color="auto"/>
              <w:bottom w:val="single" w:sz="4" w:space="0" w:color="auto"/>
              <w:right w:val="single" w:sz="4" w:space="0" w:color="auto"/>
            </w:tcBorders>
          </w:tcPr>
          <w:p w14:paraId="6B0B262A" w14:textId="77777777" w:rsidR="001769C2" w:rsidRPr="00E959ED" w:rsidRDefault="001769C2" w:rsidP="001769C2">
            <w:pPr>
              <w:pStyle w:val="Heading3"/>
              <w:numPr>
                <w:ilvl w:val="2"/>
                <w:numId w:val="0"/>
              </w:numPr>
              <w:tabs>
                <w:tab w:val="left" w:pos="1390"/>
              </w:tabs>
              <w:rPr>
                <w:rFonts w:cs="Arial"/>
                <w:szCs w:val="24"/>
              </w:rPr>
            </w:pPr>
            <w:r>
              <w:rPr>
                <w:rFonts w:cs="Arial"/>
                <w:szCs w:val="24"/>
              </w:rPr>
              <w:t>£0</w:t>
            </w:r>
          </w:p>
        </w:tc>
      </w:tr>
    </w:tbl>
    <w:p w14:paraId="6F22D4D6" w14:textId="77777777" w:rsidR="00C40E5A" w:rsidRPr="00175605" w:rsidRDefault="00520DF0" w:rsidP="00A017D2">
      <w:pPr>
        <w:pStyle w:val="Heading3"/>
        <w:numPr>
          <w:ilvl w:val="0"/>
          <w:numId w:val="0"/>
        </w:numPr>
        <w:tabs>
          <w:tab w:val="num" w:pos="1418"/>
          <w:tab w:val="num" w:pos="1532"/>
          <w:tab w:val="num" w:pos="2268"/>
        </w:tabs>
        <w:jc w:val="left"/>
        <w:rPr>
          <w:rFonts w:cs="Arial"/>
          <w:b/>
          <w:szCs w:val="24"/>
        </w:rPr>
      </w:pPr>
      <w:r w:rsidRPr="00175605">
        <w:rPr>
          <w:rFonts w:cs="Arial"/>
          <w:b/>
          <w:szCs w:val="24"/>
        </w:rPr>
        <w:t xml:space="preserve">Table </w:t>
      </w:r>
      <w:r w:rsidR="00C91800">
        <w:rPr>
          <w:rFonts w:cs="Arial"/>
          <w:b/>
          <w:szCs w:val="24"/>
        </w:rPr>
        <w:t>2</w:t>
      </w:r>
      <w:r w:rsidR="00175605" w:rsidRPr="00175605">
        <w:rPr>
          <w:rFonts w:cs="Arial"/>
          <w:b/>
          <w:szCs w:val="24"/>
        </w:rPr>
        <w:t xml:space="preserve"> – </w:t>
      </w:r>
      <w:r w:rsidR="00125DF8">
        <w:rPr>
          <w:rFonts w:cs="Arial"/>
          <w:b/>
          <w:szCs w:val="24"/>
        </w:rPr>
        <w:t xml:space="preserve">Local Transport Fund </w:t>
      </w:r>
      <w:r w:rsidR="00120471">
        <w:rPr>
          <w:rFonts w:cs="Arial"/>
          <w:b/>
          <w:szCs w:val="24"/>
        </w:rPr>
        <w:t xml:space="preserve">Scheme </w:t>
      </w:r>
      <w:r w:rsidR="00125DF8">
        <w:rPr>
          <w:rFonts w:cs="Arial"/>
          <w:b/>
          <w:szCs w:val="24"/>
        </w:rPr>
        <w:t>Spend 2014/15</w:t>
      </w:r>
    </w:p>
    <w:p w14:paraId="264C03BD" w14:textId="77777777" w:rsidR="00C40E5A" w:rsidRDefault="00C40E5A" w:rsidP="00A017D2">
      <w:pPr>
        <w:spacing w:after="0" w:line="240" w:lineRule="auto"/>
        <w:rPr>
          <w:rFonts w:ascii="Arial" w:hAnsi="Arial" w:cs="Arial"/>
          <w:i/>
          <w:sz w:val="24"/>
          <w:szCs w:val="24"/>
        </w:rPr>
      </w:pPr>
    </w:p>
    <w:p w14:paraId="4D383603" w14:textId="77777777" w:rsidR="00520DF0" w:rsidRDefault="00520DF0" w:rsidP="00A017D2">
      <w:pPr>
        <w:spacing w:after="0" w:line="240" w:lineRule="auto"/>
        <w:rPr>
          <w:rFonts w:ascii="Arial" w:hAnsi="Arial" w:cs="Arial"/>
          <w:i/>
          <w:sz w:val="24"/>
          <w:szCs w:val="24"/>
        </w:rPr>
      </w:pPr>
    </w:p>
    <w:p w14:paraId="007CEE74" w14:textId="77777777" w:rsidR="00520DF0" w:rsidRPr="0088510C" w:rsidRDefault="0088510C" w:rsidP="00520DF0">
      <w:pPr>
        <w:spacing w:after="0" w:line="240" w:lineRule="auto"/>
        <w:rPr>
          <w:rFonts w:ascii="Arial" w:hAnsi="Arial" w:cs="Arial"/>
          <w:sz w:val="24"/>
          <w:szCs w:val="24"/>
        </w:rPr>
      </w:pPr>
      <w:r>
        <w:rPr>
          <w:rFonts w:ascii="Arial" w:hAnsi="Arial" w:cs="Arial"/>
          <w:sz w:val="24"/>
          <w:szCs w:val="24"/>
        </w:rPr>
        <w:t>* Integrated Transport / Highways / Rail / Active Travel</w:t>
      </w:r>
    </w:p>
    <w:p w14:paraId="53D4980E" w14:textId="77777777" w:rsidR="0036339B" w:rsidRDefault="0036339B" w:rsidP="00520DF0">
      <w:pPr>
        <w:spacing w:after="0" w:line="240" w:lineRule="auto"/>
        <w:rPr>
          <w:rFonts w:ascii="Arial" w:hAnsi="Arial" w:cs="Arial"/>
          <w:i/>
          <w:sz w:val="24"/>
          <w:szCs w:val="24"/>
        </w:rPr>
      </w:pPr>
      <w:r>
        <w:rPr>
          <w:rFonts w:ascii="Arial" w:hAnsi="Arial" w:cs="Arial"/>
          <w:i/>
          <w:sz w:val="24"/>
          <w:szCs w:val="24"/>
        </w:rPr>
        <w:br w:type="page"/>
      </w:r>
    </w:p>
    <w:tbl>
      <w:tblPr>
        <w:tblpPr w:leftFromText="180" w:rightFromText="180" w:vertAnchor="page" w:horzAnchor="margin" w:tblpY="265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3"/>
        <w:gridCol w:w="3366"/>
        <w:gridCol w:w="3205"/>
        <w:gridCol w:w="3544"/>
      </w:tblGrid>
      <w:tr w:rsidR="0036339B" w14:paraId="7DF88FC4" w14:textId="77777777" w:rsidTr="0036339B">
        <w:trPr>
          <w:trHeight w:val="935"/>
          <w:tblHeader/>
        </w:trPr>
        <w:tc>
          <w:tcPr>
            <w:tcW w:w="1272" w:type="pct"/>
            <w:shd w:val="clear" w:color="auto" w:fill="008080"/>
          </w:tcPr>
          <w:p w14:paraId="1DDA289B" w14:textId="77777777" w:rsidR="0036339B" w:rsidRDefault="0036339B" w:rsidP="0036339B">
            <w:pPr>
              <w:pStyle w:val="Heading3"/>
              <w:numPr>
                <w:ilvl w:val="2"/>
                <w:numId w:val="0"/>
              </w:numPr>
              <w:tabs>
                <w:tab w:val="left" w:pos="1390"/>
              </w:tabs>
              <w:jc w:val="left"/>
              <w:rPr>
                <w:rFonts w:cs="Arial"/>
                <w:b/>
                <w:color w:val="FFFFFF"/>
                <w:szCs w:val="24"/>
              </w:rPr>
            </w:pPr>
            <w:r>
              <w:rPr>
                <w:rFonts w:cs="Arial"/>
                <w:b/>
                <w:color w:val="FFFFFF"/>
                <w:szCs w:val="24"/>
              </w:rPr>
              <w:lastRenderedPageBreak/>
              <w:t>Scheme name</w:t>
            </w:r>
          </w:p>
        </w:tc>
        <w:tc>
          <w:tcPr>
            <w:tcW w:w="1240" w:type="pct"/>
            <w:shd w:val="clear" w:color="auto" w:fill="008080"/>
          </w:tcPr>
          <w:p w14:paraId="5554873E" w14:textId="77777777" w:rsidR="0036339B" w:rsidRDefault="00120471" w:rsidP="0036339B">
            <w:pPr>
              <w:pStyle w:val="Heading3"/>
              <w:numPr>
                <w:ilvl w:val="2"/>
                <w:numId w:val="0"/>
              </w:numPr>
              <w:tabs>
                <w:tab w:val="left" w:pos="1390"/>
              </w:tabs>
              <w:jc w:val="left"/>
              <w:rPr>
                <w:rFonts w:cs="Arial"/>
                <w:b/>
                <w:color w:val="FFFFFF"/>
                <w:szCs w:val="24"/>
              </w:rPr>
            </w:pPr>
            <w:r>
              <w:rPr>
                <w:rFonts w:cs="Arial"/>
                <w:b/>
                <w:color w:val="FFFFFF"/>
                <w:szCs w:val="24"/>
              </w:rPr>
              <w:t xml:space="preserve">Original </w:t>
            </w:r>
            <w:r w:rsidR="009A60FA">
              <w:rPr>
                <w:rFonts w:cs="Arial"/>
                <w:b/>
                <w:color w:val="FFFFFF"/>
                <w:szCs w:val="24"/>
              </w:rPr>
              <w:t>Scheme Purpose</w:t>
            </w:r>
          </w:p>
        </w:tc>
        <w:tc>
          <w:tcPr>
            <w:tcW w:w="1181" w:type="pct"/>
            <w:shd w:val="clear" w:color="auto" w:fill="008080"/>
          </w:tcPr>
          <w:p w14:paraId="26D5338F" w14:textId="77777777" w:rsidR="0036339B" w:rsidRDefault="00120471" w:rsidP="00120471">
            <w:pPr>
              <w:pStyle w:val="Heading3"/>
              <w:numPr>
                <w:ilvl w:val="2"/>
                <w:numId w:val="0"/>
              </w:numPr>
              <w:tabs>
                <w:tab w:val="left" w:pos="1390"/>
              </w:tabs>
              <w:jc w:val="left"/>
              <w:rPr>
                <w:rFonts w:cs="Arial"/>
                <w:b/>
                <w:color w:val="FFFFFF"/>
                <w:szCs w:val="24"/>
              </w:rPr>
            </w:pPr>
            <w:r>
              <w:rPr>
                <w:rFonts w:cs="Arial"/>
                <w:b/>
                <w:color w:val="FFFFFF"/>
                <w:szCs w:val="24"/>
              </w:rPr>
              <w:t>Summary of Scheme Progress</w:t>
            </w:r>
          </w:p>
        </w:tc>
        <w:tc>
          <w:tcPr>
            <w:tcW w:w="1306" w:type="pct"/>
            <w:shd w:val="clear" w:color="auto" w:fill="008080"/>
          </w:tcPr>
          <w:p w14:paraId="5C27CD37" w14:textId="77777777" w:rsidR="0036339B" w:rsidRDefault="00120471" w:rsidP="00120471">
            <w:pPr>
              <w:pStyle w:val="Heading3"/>
              <w:numPr>
                <w:ilvl w:val="2"/>
                <w:numId w:val="0"/>
              </w:numPr>
              <w:tabs>
                <w:tab w:val="left" w:pos="1390"/>
              </w:tabs>
              <w:jc w:val="left"/>
              <w:rPr>
                <w:rFonts w:cs="Arial"/>
                <w:b/>
                <w:color w:val="FFFFFF"/>
                <w:szCs w:val="24"/>
              </w:rPr>
            </w:pPr>
            <w:r>
              <w:rPr>
                <w:rFonts w:cs="Arial"/>
                <w:b/>
                <w:color w:val="FFFFFF"/>
                <w:szCs w:val="24"/>
              </w:rPr>
              <w:t xml:space="preserve">Reasons for any Changes during Scheme Delivery </w:t>
            </w:r>
            <w:r w:rsidR="0036339B">
              <w:rPr>
                <w:rFonts w:cs="Arial"/>
                <w:b/>
                <w:color w:val="FFFFFF"/>
                <w:szCs w:val="24"/>
              </w:rPr>
              <w:t xml:space="preserve"> </w:t>
            </w:r>
          </w:p>
        </w:tc>
      </w:tr>
      <w:tr w:rsidR="00120471" w14:paraId="51F896BA" w14:textId="77777777" w:rsidTr="0036339B">
        <w:trPr>
          <w:trHeight w:val="964"/>
        </w:trPr>
        <w:tc>
          <w:tcPr>
            <w:tcW w:w="1272" w:type="pct"/>
          </w:tcPr>
          <w:p w14:paraId="43B05BC6" w14:textId="77777777" w:rsidR="00120471" w:rsidRPr="00A017D2" w:rsidRDefault="00A017D2" w:rsidP="007D1FD2">
            <w:pPr>
              <w:pStyle w:val="Heading3"/>
              <w:numPr>
                <w:ilvl w:val="2"/>
                <w:numId w:val="0"/>
              </w:numPr>
              <w:tabs>
                <w:tab w:val="left" w:pos="1390"/>
              </w:tabs>
              <w:jc w:val="left"/>
              <w:rPr>
                <w:rFonts w:cs="Arial"/>
                <w:sz w:val="20"/>
              </w:rPr>
            </w:pPr>
            <w:proofErr w:type="spellStart"/>
            <w:r w:rsidRPr="00A017D2">
              <w:rPr>
                <w:rFonts w:cs="Arial"/>
                <w:sz w:val="20"/>
              </w:rPr>
              <w:t>Talacre</w:t>
            </w:r>
            <w:proofErr w:type="spellEnd"/>
            <w:r w:rsidRPr="00A017D2">
              <w:rPr>
                <w:rFonts w:cs="Arial"/>
                <w:sz w:val="20"/>
              </w:rPr>
              <w:t xml:space="preserve"> to </w:t>
            </w:r>
            <w:proofErr w:type="spellStart"/>
            <w:r w:rsidRPr="00A017D2">
              <w:rPr>
                <w:rFonts w:cs="Arial"/>
                <w:sz w:val="20"/>
              </w:rPr>
              <w:t>Ffynnongroew</w:t>
            </w:r>
            <w:proofErr w:type="spellEnd"/>
            <w:r w:rsidRPr="00A017D2">
              <w:rPr>
                <w:rFonts w:cs="Arial"/>
                <w:sz w:val="20"/>
              </w:rPr>
              <w:t xml:space="preserve"> </w:t>
            </w:r>
            <w:proofErr w:type="spellStart"/>
            <w:r w:rsidRPr="00A017D2">
              <w:rPr>
                <w:rFonts w:cs="Arial"/>
                <w:sz w:val="20"/>
              </w:rPr>
              <w:t>Cyclescheme</w:t>
            </w:r>
            <w:proofErr w:type="spellEnd"/>
          </w:p>
        </w:tc>
        <w:tc>
          <w:tcPr>
            <w:tcW w:w="1240" w:type="pct"/>
          </w:tcPr>
          <w:p w14:paraId="5FBD8149" w14:textId="77777777" w:rsidR="00120471" w:rsidRPr="00A017D2" w:rsidRDefault="009A60FA" w:rsidP="00A017D2">
            <w:pPr>
              <w:pStyle w:val="Heading3"/>
              <w:numPr>
                <w:ilvl w:val="2"/>
                <w:numId w:val="0"/>
              </w:numPr>
              <w:tabs>
                <w:tab w:val="left" w:pos="1390"/>
              </w:tabs>
              <w:jc w:val="left"/>
              <w:rPr>
                <w:rFonts w:cs="Arial"/>
                <w:sz w:val="20"/>
              </w:rPr>
            </w:pPr>
            <w:r w:rsidRPr="00A017D2">
              <w:rPr>
                <w:rFonts w:cs="Arial"/>
                <w:sz w:val="20"/>
              </w:rPr>
              <w:t xml:space="preserve">Surveys, </w:t>
            </w:r>
            <w:proofErr w:type="gramStart"/>
            <w:r w:rsidRPr="00A017D2">
              <w:rPr>
                <w:rFonts w:cs="Arial"/>
                <w:sz w:val="20"/>
              </w:rPr>
              <w:t>design</w:t>
            </w:r>
            <w:proofErr w:type="gramEnd"/>
            <w:r w:rsidRPr="00A017D2">
              <w:rPr>
                <w:rFonts w:cs="Arial"/>
                <w:sz w:val="20"/>
              </w:rPr>
              <w:t xml:space="preserve"> and </w:t>
            </w:r>
            <w:r w:rsidR="00A017D2">
              <w:rPr>
                <w:rFonts w:cs="Arial"/>
                <w:sz w:val="20"/>
              </w:rPr>
              <w:t>scheme construction.</w:t>
            </w:r>
            <w:r w:rsidRPr="00A017D2">
              <w:rPr>
                <w:rFonts w:cs="Arial"/>
                <w:sz w:val="20"/>
              </w:rPr>
              <w:t xml:space="preserve">  </w:t>
            </w:r>
          </w:p>
        </w:tc>
        <w:tc>
          <w:tcPr>
            <w:tcW w:w="1181" w:type="pct"/>
          </w:tcPr>
          <w:p w14:paraId="0415BCDE" w14:textId="77777777" w:rsidR="00120471" w:rsidRPr="00A017D2" w:rsidRDefault="009A60FA" w:rsidP="009A60FA">
            <w:pPr>
              <w:pStyle w:val="NormalWeb"/>
              <w:rPr>
                <w:rFonts w:ascii="Arial" w:hAnsi="Arial" w:cs="Arial"/>
                <w:sz w:val="20"/>
                <w:szCs w:val="20"/>
              </w:rPr>
            </w:pPr>
            <w:r w:rsidRPr="00A017D2">
              <w:rPr>
                <w:rFonts w:ascii="Arial" w:hAnsi="Arial" w:cs="Arial"/>
                <w:sz w:val="20"/>
                <w:szCs w:val="20"/>
              </w:rPr>
              <w:t>All works c</w:t>
            </w:r>
            <w:r w:rsidR="00120471" w:rsidRPr="00A017D2">
              <w:rPr>
                <w:rFonts w:ascii="Arial" w:hAnsi="Arial" w:cs="Arial"/>
                <w:sz w:val="20"/>
                <w:szCs w:val="20"/>
              </w:rPr>
              <w:t>o</w:t>
            </w:r>
            <w:r w:rsidRPr="00A017D2">
              <w:rPr>
                <w:rFonts w:ascii="Arial" w:hAnsi="Arial" w:cs="Arial"/>
                <w:sz w:val="20"/>
                <w:szCs w:val="20"/>
              </w:rPr>
              <w:t>mpleted on schedule and all grant claimed.</w:t>
            </w:r>
          </w:p>
        </w:tc>
        <w:tc>
          <w:tcPr>
            <w:tcW w:w="1306" w:type="pct"/>
          </w:tcPr>
          <w:p w14:paraId="50FB40FA" w14:textId="77777777" w:rsidR="00120471" w:rsidRPr="00A017D2" w:rsidRDefault="00A017D2" w:rsidP="00F53B17">
            <w:pPr>
              <w:pStyle w:val="Heading3"/>
              <w:numPr>
                <w:ilvl w:val="2"/>
                <w:numId w:val="0"/>
              </w:numPr>
              <w:tabs>
                <w:tab w:val="left" w:pos="1390"/>
              </w:tabs>
              <w:jc w:val="left"/>
              <w:rPr>
                <w:rFonts w:cs="Arial"/>
                <w:sz w:val="20"/>
              </w:rPr>
            </w:pPr>
            <w:r w:rsidRPr="00A017D2">
              <w:rPr>
                <w:rFonts w:cs="Arial"/>
                <w:sz w:val="20"/>
              </w:rPr>
              <w:t>None</w:t>
            </w:r>
          </w:p>
        </w:tc>
      </w:tr>
      <w:tr w:rsidR="00727EAC" w14:paraId="6EEF28E1" w14:textId="77777777" w:rsidTr="0036339B">
        <w:trPr>
          <w:trHeight w:val="709"/>
        </w:trPr>
        <w:tc>
          <w:tcPr>
            <w:tcW w:w="1272" w:type="pct"/>
          </w:tcPr>
          <w:p w14:paraId="48BB4A97" w14:textId="77777777" w:rsidR="00727EAC" w:rsidRPr="00171AB0" w:rsidRDefault="00727EAC" w:rsidP="00727EAC">
            <w:pPr>
              <w:pStyle w:val="Heading3"/>
              <w:numPr>
                <w:ilvl w:val="2"/>
                <w:numId w:val="0"/>
              </w:numPr>
              <w:tabs>
                <w:tab w:val="left" w:pos="1390"/>
              </w:tabs>
              <w:jc w:val="left"/>
              <w:rPr>
                <w:rFonts w:cs="Arial"/>
                <w:sz w:val="22"/>
                <w:szCs w:val="22"/>
              </w:rPr>
            </w:pPr>
            <w:r w:rsidRPr="00171AB0">
              <w:rPr>
                <w:rFonts w:cs="Arial"/>
                <w:sz w:val="22"/>
                <w:szCs w:val="22"/>
              </w:rPr>
              <w:t>Airbus to S</w:t>
            </w:r>
            <w:r>
              <w:rPr>
                <w:rFonts w:cs="Arial"/>
                <w:sz w:val="22"/>
                <w:szCs w:val="22"/>
              </w:rPr>
              <w:t>altney Shared Use Route</w:t>
            </w:r>
          </w:p>
        </w:tc>
        <w:tc>
          <w:tcPr>
            <w:tcW w:w="1240" w:type="pct"/>
          </w:tcPr>
          <w:p w14:paraId="542967B5" w14:textId="77777777" w:rsidR="00727EAC" w:rsidRPr="0038261E" w:rsidRDefault="00727EAC" w:rsidP="00727EAC">
            <w:pPr>
              <w:pStyle w:val="Heading3"/>
              <w:numPr>
                <w:ilvl w:val="2"/>
                <w:numId w:val="0"/>
              </w:numPr>
              <w:tabs>
                <w:tab w:val="left" w:pos="1390"/>
              </w:tabs>
              <w:jc w:val="left"/>
              <w:rPr>
                <w:rFonts w:cs="Arial"/>
                <w:sz w:val="22"/>
                <w:szCs w:val="22"/>
              </w:rPr>
            </w:pPr>
            <w:r w:rsidRPr="009A60FA">
              <w:rPr>
                <w:rFonts w:cs="Arial"/>
                <w:i/>
                <w:sz w:val="20"/>
              </w:rPr>
              <w:t xml:space="preserve"> </w:t>
            </w:r>
            <w:r>
              <w:rPr>
                <w:rFonts w:cs="Arial"/>
                <w:sz w:val="22"/>
                <w:szCs w:val="22"/>
              </w:rPr>
              <w:t xml:space="preserve">To provide an </w:t>
            </w:r>
            <w:proofErr w:type="gramStart"/>
            <w:r>
              <w:rPr>
                <w:rFonts w:cs="Arial"/>
                <w:sz w:val="22"/>
                <w:szCs w:val="22"/>
              </w:rPr>
              <w:t>off road</w:t>
            </w:r>
            <w:proofErr w:type="gramEnd"/>
            <w:r>
              <w:rPr>
                <w:rFonts w:cs="Arial"/>
                <w:sz w:val="22"/>
                <w:szCs w:val="22"/>
              </w:rPr>
              <w:t xml:space="preserve"> designated cycle path linking communities such as Saltney, Saltney Ferry, Bretton and Broughton with Chester and major employment and retail sites. The main employer along the route is Airbus with some 6500 employees located on the site</w:t>
            </w:r>
          </w:p>
        </w:tc>
        <w:tc>
          <w:tcPr>
            <w:tcW w:w="1181" w:type="pct"/>
          </w:tcPr>
          <w:p w14:paraId="537C7753" w14:textId="77777777" w:rsidR="00727EAC" w:rsidRPr="00171AB0" w:rsidRDefault="00727EAC" w:rsidP="00727EAC">
            <w:pPr>
              <w:pStyle w:val="NormalWeb"/>
              <w:rPr>
                <w:rFonts w:ascii="Arial" w:hAnsi="Arial" w:cs="Arial"/>
                <w:sz w:val="22"/>
                <w:szCs w:val="22"/>
              </w:rPr>
            </w:pPr>
            <w:r>
              <w:rPr>
                <w:rFonts w:ascii="Arial" w:hAnsi="Arial" w:cs="Arial"/>
                <w:sz w:val="22"/>
                <w:szCs w:val="22"/>
              </w:rPr>
              <w:t>All works completed within FY and full grant allocation claimed</w:t>
            </w:r>
          </w:p>
        </w:tc>
        <w:tc>
          <w:tcPr>
            <w:tcW w:w="1306" w:type="pct"/>
          </w:tcPr>
          <w:p w14:paraId="68FA8C8F" w14:textId="77777777" w:rsidR="00727EAC" w:rsidRPr="00171AB0" w:rsidRDefault="00727EAC" w:rsidP="00727EAC">
            <w:pPr>
              <w:pStyle w:val="Heading3"/>
              <w:numPr>
                <w:ilvl w:val="2"/>
                <w:numId w:val="0"/>
              </w:numPr>
              <w:tabs>
                <w:tab w:val="left" w:pos="1390"/>
              </w:tabs>
              <w:jc w:val="left"/>
              <w:rPr>
                <w:rFonts w:cs="Arial"/>
                <w:sz w:val="22"/>
                <w:szCs w:val="22"/>
              </w:rPr>
            </w:pPr>
            <w:r>
              <w:rPr>
                <w:rFonts w:cs="Arial"/>
                <w:sz w:val="22"/>
                <w:szCs w:val="22"/>
              </w:rPr>
              <w:t>None</w:t>
            </w:r>
          </w:p>
        </w:tc>
      </w:tr>
      <w:tr w:rsidR="001769C2" w:rsidRPr="00E959ED" w14:paraId="798533FE" w14:textId="77777777" w:rsidTr="0036339B">
        <w:tc>
          <w:tcPr>
            <w:tcW w:w="1272" w:type="pct"/>
            <w:tcBorders>
              <w:top w:val="single" w:sz="4" w:space="0" w:color="auto"/>
              <w:left w:val="single" w:sz="4" w:space="0" w:color="auto"/>
              <w:bottom w:val="single" w:sz="4" w:space="0" w:color="auto"/>
              <w:right w:val="single" w:sz="4" w:space="0" w:color="auto"/>
            </w:tcBorders>
          </w:tcPr>
          <w:p w14:paraId="68004542" w14:textId="77777777" w:rsidR="001769C2" w:rsidRDefault="001769C2" w:rsidP="001769C2">
            <w:pPr>
              <w:pStyle w:val="Heading3"/>
              <w:numPr>
                <w:ilvl w:val="2"/>
                <w:numId w:val="0"/>
              </w:numPr>
              <w:tabs>
                <w:tab w:val="left" w:pos="1390"/>
              </w:tabs>
              <w:jc w:val="left"/>
              <w:rPr>
                <w:rFonts w:cs="Arial"/>
                <w:szCs w:val="24"/>
              </w:rPr>
            </w:pPr>
            <w:r>
              <w:rPr>
                <w:rFonts w:cs="Arial"/>
                <w:szCs w:val="24"/>
              </w:rPr>
              <w:t>Shotton Corridor (B5129) Signalisation.</w:t>
            </w:r>
          </w:p>
          <w:p w14:paraId="6D6DE930" w14:textId="77777777" w:rsidR="001769C2" w:rsidRPr="00E959ED" w:rsidRDefault="001769C2" w:rsidP="001769C2">
            <w:pPr>
              <w:pStyle w:val="Heading3"/>
              <w:numPr>
                <w:ilvl w:val="2"/>
                <w:numId w:val="0"/>
              </w:numPr>
              <w:tabs>
                <w:tab w:val="left" w:pos="1390"/>
              </w:tabs>
              <w:rPr>
                <w:szCs w:val="24"/>
              </w:rPr>
            </w:pPr>
          </w:p>
        </w:tc>
        <w:tc>
          <w:tcPr>
            <w:tcW w:w="1240" w:type="pct"/>
            <w:tcBorders>
              <w:top w:val="single" w:sz="4" w:space="0" w:color="auto"/>
              <w:left w:val="single" w:sz="4" w:space="0" w:color="auto"/>
              <w:bottom w:val="single" w:sz="4" w:space="0" w:color="auto"/>
              <w:right w:val="single" w:sz="4" w:space="0" w:color="auto"/>
            </w:tcBorders>
            <w:shd w:val="clear" w:color="auto" w:fill="auto"/>
          </w:tcPr>
          <w:p w14:paraId="2C97CC14" w14:textId="77777777" w:rsidR="001769C2" w:rsidRPr="00FF4095" w:rsidRDefault="001769C2" w:rsidP="001769C2">
            <w:pPr>
              <w:pStyle w:val="Heading3"/>
              <w:numPr>
                <w:ilvl w:val="2"/>
                <w:numId w:val="0"/>
              </w:numPr>
              <w:tabs>
                <w:tab w:val="left" w:pos="1390"/>
              </w:tabs>
              <w:jc w:val="left"/>
              <w:rPr>
                <w:rFonts w:cs="Arial"/>
                <w:sz w:val="22"/>
                <w:szCs w:val="22"/>
              </w:rPr>
            </w:pPr>
            <w:r>
              <w:rPr>
                <w:rFonts w:cs="Arial"/>
                <w:sz w:val="22"/>
                <w:szCs w:val="22"/>
              </w:rPr>
              <w:t xml:space="preserve">Survey, </w:t>
            </w:r>
            <w:proofErr w:type="gramStart"/>
            <w:r>
              <w:rPr>
                <w:rFonts w:cs="Arial"/>
                <w:sz w:val="22"/>
                <w:szCs w:val="22"/>
              </w:rPr>
              <w:t>design</w:t>
            </w:r>
            <w:proofErr w:type="gramEnd"/>
            <w:r>
              <w:rPr>
                <w:rFonts w:cs="Arial"/>
                <w:sz w:val="22"/>
                <w:szCs w:val="22"/>
              </w:rPr>
              <w:t xml:space="preserve"> and scheme construction.</w:t>
            </w:r>
          </w:p>
        </w:tc>
        <w:tc>
          <w:tcPr>
            <w:tcW w:w="1181" w:type="pct"/>
            <w:tcBorders>
              <w:top w:val="single" w:sz="4" w:space="0" w:color="auto"/>
              <w:left w:val="single" w:sz="4" w:space="0" w:color="auto"/>
              <w:bottom w:val="single" w:sz="4" w:space="0" w:color="auto"/>
              <w:right w:val="single" w:sz="4" w:space="0" w:color="auto"/>
            </w:tcBorders>
            <w:shd w:val="clear" w:color="auto" w:fill="auto"/>
          </w:tcPr>
          <w:p w14:paraId="567CD5A2" w14:textId="77777777" w:rsidR="001769C2" w:rsidRPr="00FB246B" w:rsidRDefault="001769C2" w:rsidP="001769C2">
            <w:pPr>
              <w:pStyle w:val="NormalWeb"/>
              <w:rPr>
                <w:rFonts w:ascii="Arial" w:hAnsi="Arial" w:cs="Arial"/>
                <w:sz w:val="22"/>
                <w:szCs w:val="22"/>
              </w:rPr>
            </w:pPr>
            <w:r>
              <w:rPr>
                <w:rFonts w:ascii="Arial" w:hAnsi="Arial" w:cs="Arial"/>
                <w:sz w:val="20"/>
                <w:szCs w:val="20"/>
              </w:rPr>
              <w:t>A</w:t>
            </w:r>
            <w:r>
              <w:rPr>
                <w:rFonts w:ascii="Arial" w:hAnsi="Arial" w:cs="Arial"/>
                <w:sz w:val="22"/>
                <w:szCs w:val="22"/>
              </w:rPr>
              <w:t>ll works completed within timescales and full grant claimed.</w:t>
            </w:r>
          </w:p>
        </w:tc>
        <w:tc>
          <w:tcPr>
            <w:tcW w:w="1306" w:type="pct"/>
            <w:tcBorders>
              <w:top w:val="single" w:sz="4" w:space="0" w:color="auto"/>
              <w:left w:val="single" w:sz="4" w:space="0" w:color="auto"/>
              <w:bottom w:val="single" w:sz="4" w:space="0" w:color="auto"/>
              <w:right w:val="single" w:sz="4" w:space="0" w:color="auto"/>
            </w:tcBorders>
          </w:tcPr>
          <w:p w14:paraId="0E1C94CD" w14:textId="77777777" w:rsidR="001769C2" w:rsidRPr="00131460" w:rsidRDefault="001769C2" w:rsidP="001769C2">
            <w:pPr>
              <w:pStyle w:val="Heading3"/>
              <w:numPr>
                <w:ilvl w:val="2"/>
                <w:numId w:val="0"/>
              </w:numPr>
              <w:tabs>
                <w:tab w:val="left" w:pos="1390"/>
              </w:tabs>
              <w:jc w:val="left"/>
              <w:rPr>
                <w:rFonts w:cs="Arial"/>
                <w:sz w:val="22"/>
                <w:szCs w:val="22"/>
              </w:rPr>
            </w:pPr>
            <w:r>
              <w:rPr>
                <w:rFonts w:cs="Arial"/>
                <w:sz w:val="22"/>
                <w:szCs w:val="22"/>
              </w:rPr>
              <w:t>None</w:t>
            </w:r>
          </w:p>
        </w:tc>
      </w:tr>
    </w:tbl>
    <w:p w14:paraId="062887F8" w14:textId="77777777" w:rsidR="0036339B" w:rsidRPr="00175605" w:rsidRDefault="0036339B"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sidR="00C91800">
        <w:rPr>
          <w:rFonts w:cs="Arial"/>
          <w:b/>
          <w:szCs w:val="24"/>
        </w:rPr>
        <w:t>3</w:t>
      </w:r>
      <w:r w:rsidRPr="00175605">
        <w:rPr>
          <w:rFonts w:cs="Arial"/>
          <w:b/>
          <w:szCs w:val="24"/>
        </w:rPr>
        <w:t xml:space="preserve"> – </w:t>
      </w:r>
      <w:r>
        <w:rPr>
          <w:rFonts w:cs="Arial"/>
          <w:b/>
          <w:szCs w:val="24"/>
        </w:rPr>
        <w:t xml:space="preserve">Local Transport Fund </w:t>
      </w:r>
      <w:r w:rsidR="00120471">
        <w:rPr>
          <w:rFonts w:cs="Arial"/>
          <w:b/>
          <w:szCs w:val="24"/>
        </w:rPr>
        <w:t xml:space="preserve">Scheme </w:t>
      </w:r>
      <w:r w:rsidR="009A60FA">
        <w:rPr>
          <w:rFonts w:cs="Arial"/>
          <w:b/>
          <w:szCs w:val="24"/>
        </w:rPr>
        <w:t>Purpose</w:t>
      </w:r>
      <w:r>
        <w:rPr>
          <w:rFonts w:cs="Arial"/>
          <w:b/>
          <w:szCs w:val="24"/>
        </w:rPr>
        <w:t xml:space="preserve"> 2014/15</w:t>
      </w:r>
    </w:p>
    <w:p w14:paraId="5BF4EFC3" w14:textId="77777777" w:rsidR="00520DF0" w:rsidRPr="00175605" w:rsidRDefault="00520DF0" w:rsidP="00C91800">
      <w:pPr>
        <w:spacing w:after="0" w:line="240" w:lineRule="auto"/>
        <w:jc w:val="center"/>
        <w:rPr>
          <w:rFonts w:ascii="Arial" w:hAnsi="Arial" w:cs="Arial"/>
          <w:b/>
          <w:sz w:val="24"/>
          <w:szCs w:val="24"/>
        </w:rPr>
      </w:pPr>
      <w:r>
        <w:rPr>
          <w:rFonts w:ascii="Arial" w:hAnsi="Arial" w:cs="Arial"/>
          <w:i/>
          <w:sz w:val="24"/>
          <w:szCs w:val="24"/>
        </w:rPr>
        <w:br w:type="page"/>
      </w:r>
      <w:r w:rsidRPr="00175605">
        <w:rPr>
          <w:rFonts w:ascii="Arial" w:hAnsi="Arial" w:cs="Arial"/>
          <w:b/>
          <w:sz w:val="24"/>
          <w:szCs w:val="24"/>
        </w:rPr>
        <w:lastRenderedPageBreak/>
        <w:t xml:space="preserve">Table </w:t>
      </w:r>
      <w:r w:rsidR="00C91800">
        <w:rPr>
          <w:rFonts w:ascii="Arial" w:hAnsi="Arial" w:cs="Arial"/>
          <w:b/>
          <w:sz w:val="24"/>
          <w:szCs w:val="24"/>
        </w:rPr>
        <w:t>4</w:t>
      </w:r>
      <w:r w:rsidR="00175605" w:rsidRPr="00175605">
        <w:rPr>
          <w:rFonts w:ascii="Arial" w:hAnsi="Arial" w:cs="Arial"/>
          <w:b/>
          <w:sz w:val="24"/>
          <w:szCs w:val="24"/>
        </w:rPr>
        <w:t xml:space="preserve"> – </w:t>
      </w:r>
      <w:r w:rsidR="000E48D1">
        <w:rPr>
          <w:rFonts w:ascii="Arial" w:hAnsi="Arial" w:cs="Arial"/>
          <w:b/>
          <w:sz w:val="24"/>
          <w:szCs w:val="24"/>
        </w:rPr>
        <w:t xml:space="preserve">Local Transport Fund </w:t>
      </w:r>
      <w:r w:rsidR="00120471">
        <w:rPr>
          <w:rFonts w:ascii="Arial" w:hAnsi="Arial" w:cs="Arial"/>
          <w:b/>
          <w:sz w:val="24"/>
          <w:szCs w:val="24"/>
        </w:rPr>
        <w:t xml:space="preserve">Scheme </w:t>
      </w:r>
      <w:r w:rsidR="000E48D1">
        <w:rPr>
          <w:rFonts w:ascii="Arial" w:hAnsi="Arial" w:cs="Arial"/>
          <w:b/>
          <w:sz w:val="24"/>
          <w:szCs w:val="24"/>
        </w:rPr>
        <w:t>Key Benefits 2014/15</w:t>
      </w:r>
    </w:p>
    <w:p w14:paraId="5E9EEE4B" w14:textId="77777777" w:rsidR="00520DF0" w:rsidRDefault="00520DF0" w:rsidP="00520DF0">
      <w:pPr>
        <w:spacing w:after="0" w:line="240" w:lineRule="auto"/>
        <w:rPr>
          <w:rFonts w:ascii="Arial" w:hAnsi="Arial" w:cs="Arial"/>
          <w:i/>
          <w:sz w:val="24"/>
          <w:szCs w:val="24"/>
        </w:rPr>
      </w:pPr>
    </w:p>
    <w:p w14:paraId="1228A703" w14:textId="77777777" w:rsidR="00520DF0" w:rsidRDefault="00520DF0" w:rsidP="00520DF0">
      <w:pPr>
        <w:spacing w:after="0" w:line="240" w:lineRule="auto"/>
        <w:rPr>
          <w:rFonts w:ascii="Arial" w:hAnsi="Arial" w:cs="Arial"/>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4"/>
        <w:gridCol w:w="2320"/>
        <w:gridCol w:w="1636"/>
        <w:gridCol w:w="2096"/>
        <w:gridCol w:w="1843"/>
        <w:gridCol w:w="2096"/>
        <w:gridCol w:w="2093"/>
      </w:tblGrid>
      <w:tr w:rsidR="00B662A0" w14:paraId="34CAA54F" w14:textId="77777777" w:rsidTr="00727EAC">
        <w:trPr>
          <w:trHeight w:val="935"/>
          <w:tblHeader/>
        </w:trPr>
        <w:tc>
          <w:tcPr>
            <w:tcW w:w="547" w:type="pct"/>
            <w:shd w:val="clear" w:color="auto" w:fill="008080"/>
          </w:tcPr>
          <w:p w14:paraId="3C9BE9EB" w14:textId="77777777" w:rsidR="00B662A0" w:rsidRDefault="00B662A0" w:rsidP="00520DF0">
            <w:pPr>
              <w:pStyle w:val="Heading3"/>
              <w:numPr>
                <w:ilvl w:val="2"/>
                <w:numId w:val="0"/>
              </w:numPr>
              <w:tabs>
                <w:tab w:val="left" w:pos="1390"/>
              </w:tabs>
              <w:rPr>
                <w:rFonts w:cs="Arial"/>
                <w:b/>
                <w:color w:val="FFFFFF"/>
                <w:szCs w:val="24"/>
              </w:rPr>
            </w:pPr>
            <w:r>
              <w:rPr>
                <w:rFonts w:cs="Arial"/>
                <w:b/>
                <w:color w:val="FFFFFF"/>
                <w:szCs w:val="24"/>
              </w:rPr>
              <w:t>Scheme name</w:t>
            </w:r>
          </w:p>
        </w:tc>
        <w:tc>
          <w:tcPr>
            <w:tcW w:w="836" w:type="pct"/>
            <w:shd w:val="clear" w:color="auto" w:fill="008080"/>
          </w:tcPr>
          <w:p w14:paraId="4469AF51" w14:textId="77777777" w:rsidR="00B662A0" w:rsidRDefault="00B662A0" w:rsidP="00520DF0">
            <w:pPr>
              <w:pStyle w:val="Heading3"/>
              <w:numPr>
                <w:ilvl w:val="2"/>
                <w:numId w:val="0"/>
              </w:numPr>
              <w:tabs>
                <w:tab w:val="left" w:pos="1390"/>
              </w:tabs>
              <w:rPr>
                <w:rFonts w:cs="Arial"/>
                <w:b/>
                <w:color w:val="FFFFFF"/>
                <w:szCs w:val="24"/>
              </w:rPr>
            </w:pPr>
            <w:r>
              <w:rPr>
                <w:rFonts w:cs="Arial"/>
                <w:b/>
                <w:color w:val="FFFFFF"/>
                <w:szCs w:val="24"/>
              </w:rPr>
              <w:t>Context</w:t>
            </w:r>
          </w:p>
        </w:tc>
        <w:tc>
          <w:tcPr>
            <w:tcW w:w="607" w:type="pct"/>
            <w:shd w:val="clear" w:color="auto" w:fill="008080"/>
          </w:tcPr>
          <w:p w14:paraId="25779330" w14:textId="77777777" w:rsidR="00B662A0" w:rsidRDefault="00B662A0" w:rsidP="00520DF0">
            <w:pPr>
              <w:pStyle w:val="Heading3"/>
              <w:numPr>
                <w:ilvl w:val="2"/>
                <w:numId w:val="0"/>
              </w:numPr>
              <w:tabs>
                <w:tab w:val="left" w:pos="1390"/>
              </w:tabs>
              <w:rPr>
                <w:rFonts w:cs="Arial"/>
                <w:b/>
                <w:color w:val="FFFFFF"/>
                <w:szCs w:val="24"/>
              </w:rPr>
            </w:pPr>
            <w:r>
              <w:rPr>
                <w:rFonts w:cs="Arial"/>
                <w:b/>
                <w:color w:val="FFFFFF"/>
                <w:szCs w:val="24"/>
              </w:rPr>
              <w:t>Inputs</w:t>
            </w:r>
          </w:p>
        </w:tc>
        <w:tc>
          <w:tcPr>
            <w:tcW w:w="776" w:type="pct"/>
            <w:shd w:val="clear" w:color="auto" w:fill="008080"/>
          </w:tcPr>
          <w:p w14:paraId="77566D54" w14:textId="77777777" w:rsidR="00B662A0" w:rsidRDefault="00B662A0" w:rsidP="00520DF0">
            <w:pPr>
              <w:pStyle w:val="Heading3"/>
              <w:numPr>
                <w:ilvl w:val="2"/>
                <w:numId w:val="0"/>
              </w:numPr>
              <w:tabs>
                <w:tab w:val="left" w:pos="1390"/>
              </w:tabs>
              <w:rPr>
                <w:rFonts w:cs="Arial"/>
                <w:b/>
                <w:color w:val="FFFFFF"/>
                <w:szCs w:val="24"/>
              </w:rPr>
            </w:pPr>
            <w:r>
              <w:rPr>
                <w:rFonts w:cs="Arial"/>
                <w:b/>
                <w:color w:val="FFFFFF"/>
                <w:szCs w:val="24"/>
              </w:rPr>
              <w:t>Outputs</w:t>
            </w:r>
          </w:p>
        </w:tc>
        <w:tc>
          <w:tcPr>
            <w:tcW w:w="683" w:type="pct"/>
            <w:shd w:val="clear" w:color="auto" w:fill="008080"/>
          </w:tcPr>
          <w:p w14:paraId="49AD2800" w14:textId="77777777" w:rsidR="00B662A0" w:rsidRDefault="00B662A0" w:rsidP="00BA721C">
            <w:pPr>
              <w:pStyle w:val="Heading3"/>
              <w:numPr>
                <w:ilvl w:val="2"/>
                <w:numId w:val="0"/>
              </w:numPr>
              <w:tabs>
                <w:tab w:val="left" w:pos="1390"/>
              </w:tabs>
              <w:rPr>
                <w:rFonts w:cs="Arial"/>
                <w:b/>
                <w:color w:val="FFFFFF"/>
                <w:szCs w:val="24"/>
              </w:rPr>
            </w:pPr>
            <w:r>
              <w:rPr>
                <w:rFonts w:cs="Arial"/>
                <w:b/>
                <w:color w:val="FFFFFF"/>
                <w:szCs w:val="24"/>
              </w:rPr>
              <w:t>Outcomes</w:t>
            </w:r>
          </w:p>
        </w:tc>
        <w:tc>
          <w:tcPr>
            <w:tcW w:w="776" w:type="pct"/>
            <w:shd w:val="clear" w:color="auto" w:fill="008080"/>
          </w:tcPr>
          <w:p w14:paraId="12E464D7" w14:textId="77777777" w:rsidR="00B662A0" w:rsidRDefault="00B662A0" w:rsidP="00520DF0">
            <w:pPr>
              <w:pStyle w:val="Heading3"/>
              <w:numPr>
                <w:ilvl w:val="2"/>
                <w:numId w:val="0"/>
              </w:numPr>
              <w:tabs>
                <w:tab w:val="left" w:pos="1390"/>
              </w:tabs>
              <w:rPr>
                <w:rFonts w:cs="Arial"/>
                <w:b/>
                <w:color w:val="FFFFFF"/>
                <w:szCs w:val="24"/>
              </w:rPr>
            </w:pPr>
            <w:r>
              <w:rPr>
                <w:rFonts w:cs="Arial"/>
                <w:b/>
                <w:color w:val="FFFFFF"/>
                <w:szCs w:val="24"/>
              </w:rPr>
              <w:t>Impact</w:t>
            </w:r>
          </w:p>
        </w:tc>
        <w:tc>
          <w:tcPr>
            <w:tcW w:w="775" w:type="pct"/>
            <w:shd w:val="clear" w:color="auto" w:fill="008080"/>
          </w:tcPr>
          <w:p w14:paraId="5EFD419A" w14:textId="77777777" w:rsidR="00B662A0" w:rsidRDefault="00B662A0" w:rsidP="00520DF0">
            <w:pPr>
              <w:pStyle w:val="Heading3"/>
              <w:numPr>
                <w:ilvl w:val="2"/>
                <w:numId w:val="0"/>
              </w:numPr>
              <w:tabs>
                <w:tab w:val="left" w:pos="1390"/>
              </w:tabs>
              <w:rPr>
                <w:rFonts w:cs="Arial"/>
                <w:b/>
                <w:color w:val="FFFFFF"/>
                <w:szCs w:val="24"/>
              </w:rPr>
            </w:pPr>
            <w:r>
              <w:rPr>
                <w:rFonts w:cs="Arial"/>
                <w:b/>
                <w:color w:val="FFFFFF"/>
                <w:szCs w:val="24"/>
              </w:rPr>
              <w:t>Jobs</w:t>
            </w:r>
          </w:p>
        </w:tc>
      </w:tr>
      <w:tr w:rsidR="00B662A0" w:rsidRPr="00BA721C" w14:paraId="508DFF3F" w14:textId="77777777" w:rsidTr="00727EAC">
        <w:trPr>
          <w:trHeight w:val="964"/>
        </w:trPr>
        <w:tc>
          <w:tcPr>
            <w:tcW w:w="547" w:type="pct"/>
          </w:tcPr>
          <w:p w14:paraId="5D34A4E9" w14:textId="77777777" w:rsidR="00B662A0" w:rsidRPr="00A017D2" w:rsidRDefault="00A017D2" w:rsidP="00BA721C">
            <w:pPr>
              <w:pStyle w:val="Heading3"/>
              <w:numPr>
                <w:ilvl w:val="2"/>
                <w:numId w:val="0"/>
              </w:numPr>
              <w:tabs>
                <w:tab w:val="left" w:pos="1390"/>
              </w:tabs>
              <w:jc w:val="left"/>
              <w:rPr>
                <w:rFonts w:cs="Arial"/>
                <w:sz w:val="20"/>
              </w:rPr>
            </w:pPr>
            <w:proofErr w:type="spellStart"/>
            <w:r w:rsidRPr="00A017D2">
              <w:rPr>
                <w:rFonts w:cs="Arial"/>
                <w:sz w:val="20"/>
              </w:rPr>
              <w:t>Talacre</w:t>
            </w:r>
            <w:proofErr w:type="spellEnd"/>
            <w:r w:rsidRPr="00A017D2">
              <w:rPr>
                <w:rFonts w:cs="Arial"/>
                <w:sz w:val="20"/>
              </w:rPr>
              <w:t xml:space="preserve"> to </w:t>
            </w:r>
            <w:proofErr w:type="spellStart"/>
            <w:r w:rsidRPr="00A017D2">
              <w:rPr>
                <w:rFonts w:cs="Arial"/>
                <w:sz w:val="20"/>
              </w:rPr>
              <w:t>Ffynnongroew</w:t>
            </w:r>
            <w:proofErr w:type="spellEnd"/>
            <w:r w:rsidRPr="00A017D2">
              <w:rPr>
                <w:rFonts w:cs="Arial"/>
                <w:sz w:val="20"/>
              </w:rPr>
              <w:t xml:space="preserve"> </w:t>
            </w:r>
            <w:proofErr w:type="spellStart"/>
            <w:r w:rsidRPr="00A017D2">
              <w:rPr>
                <w:rFonts w:cs="Arial"/>
                <w:sz w:val="20"/>
              </w:rPr>
              <w:t>Cyclescheme</w:t>
            </w:r>
            <w:proofErr w:type="spellEnd"/>
          </w:p>
        </w:tc>
        <w:tc>
          <w:tcPr>
            <w:tcW w:w="836" w:type="pct"/>
          </w:tcPr>
          <w:p w14:paraId="47A756FC" w14:textId="77777777" w:rsidR="00B662A0" w:rsidRPr="00BA721C" w:rsidRDefault="008250F9" w:rsidP="00EB0C7D">
            <w:pPr>
              <w:pStyle w:val="Heading3"/>
              <w:numPr>
                <w:ilvl w:val="2"/>
                <w:numId w:val="0"/>
              </w:numPr>
              <w:tabs>
                <w:tab w:val="left" w:pos="1390"/>
              </w:tabs>
              <w:jc w:val="left"/>
              <w:rPr>
                <w:rFonts w:cs="Arial"/>
                <w:i/>
                <w:sz w:val="20"/>
              </w:rPr>
            </w:pPr>
            <w:r w:rsidRPr="008250F9">
              <w:rPr>
                <w:rFonts w:cs="Arial"/>
                <w:sz w:val="20"/>
              </w:rPr>
              <w:t xml:space="preserve">This </w:t>
            </w:r>
            <w:r w:rsidR="00EB0C7D">
              <w:rPr>
                <w:rFonts w:cs="Arial"/>
                <w:sz w:val="20"/>
              </w:rPr>
              <w:t xml:space="preserve">scheme </w:t>
            </w:r>
            <w:r w:rsidRPr="008250F9">
              <w:rPr>
                <w:rFonts w:cs="Arial"/>
                <w:sz w:val="20"/>
              </w:rPr>
              <w:t xml:space="preserve">provides the population of Mostyn and </w:t>
            </w:r>
            <w:proofErr w:type="spellStart"/>
            <w:r w:rsidRPr="008250F9">
              <w:rPr>
                <w:rFonts w:cs="Arial"/>
                <w:sz w:val="20"/>
              </w:rPr>
              <w:t>Ffynnongroew</w:t>
            </w:r>
            <w:proofErr w:type="spellEnd"/>
            <w:r w:rsidRPr="008250F9">
              <w:rPr>
                <w:rFonts w:cs="Arial"/>
                <w:sz w:val="20"/>
              </w:rPr>
              <w:t xml:space="preserve">, with a sustainable transport route to the tourist area of </w:t>
            </w:r>
            <w:proofErr w:type="spellStart"/>
            <w:r w:rsidRPr="008250F9">
              <w:rPr>
                <w:rFonts w:cs="Arial"/>
                <w:sz w:val="20"/>
              </w:rPr>
              <w:t>Talacre</w:t>
            </w:r>
            <w:proofErr w:type="spellEnd"/>
            <w:r w:rsidRPr="008250F9">
              <w:rPr>
                <w:rFonts w:cs="Arial"/>
                <w:sz w:val="20"/>
              </w:rPr>
              <w:t xml:space="preserve"> and links employment sites at the Port of Mostyn, </w:t>
            </w:r>
            <w:proofErr w:type="spellStart"/>
            <w:r w:rsidRPr="008250F9">
              <w:rPr>
                <w:rFonts w:cs="Arial"/>
                <w:sz w:val="20"/>
              </w:rPr>
              <w:t>Talacre</w:t>
            </w:r>
            <w:proofErr w:type="spellEnd"/>
            <w:r w:rsidRPr="008250F9">
              <w:rPr>
                <w:rFonts w:cs="Arial"/>
                <w:sz w:val="20"/>
              </w:rPr>
              <w:t xml:space="preserve"> (</w:t>
            </w:r>
            <w:r w:rsidR="00EB0C7D">
              <w:rPr>
                <w:rFonts w:cs="Arial"/>
                <w:sz w:val="20"/>
              </w:rPr>
              <w:t>ENI</w:t>
            </w:r>
            <w:r w:rsidRPr="008250F9">
              <w:rPr>
                <w:rFonts w:cs="Arial"/>
                <w:sz w:val="20"/>
              </w:rPr>
              <w:t>)</w:t>
            </w:r>
            <w:r w:rsidR="00EB0C7D">
              <w:rPr>
                <w:rFonts w:cs="Arial"/>
                <w:sz w:val="20"/>
              </w:rPr>
              <w:t xml:space="preserve"> </w:t>
            </w:r>
            <w:r w:rsidRPr="008250F9">
              <w:rPr>
                <w:rFonts w:cs="Arial"/>
                <w:sz w:val="20"/>
              </w:rPr>
              <w:t xml:space="preserve">Prestatyn and Rhyl to these communities. </w:t>
            </w:r>
            <w:r>
              <w:rPr>
                <w:rFonts w:cs="Arial"/>
                <w:sz w:val="20"/>
              </w:rPr>
              <w:t xml:space="preserve"> T</w:t>
            </w:r>
            <w:r w:rsidRPr="008250F9">
              <w:rPr>
                <w:rFonts w:cs="Arial"/>
                <w:sz w:val="20"/>
              </w:rPr>
              <w:t xml:space="preserve">he scheme forms part of the </w:t>
            </w:r>
            <w:proofErr w:type="gramStart"/>
            <w:r w:rsidRPr="008250F9">
              <w:rPr>
                <w:rFonts w:cs="Arial"/>
                <w:sz w:val="20"/>
              </w:rPr>
              <w:t>All Wales</w:t>
            </w:r>
            <w:proofErr w:type="gramEnd"/>
            <w:r w:rsidRPr="008250F9">
              <w:rPr>
                <w:rFonts w:cs="Arial"/>
                <w:sz w:val="20"/>
              </w:rPr>
              <w:t xml:space="preserve"> Coastal Path and is well used by major tourism sites in the area.</w:t>
            </w:r>
          </w:p>
        </w:tc>
        <w:tc>
          <w:tcPr>
            <w:tcW w:w="607" w:type="pct"/>
          </w:tcPr>
          <w:p w14:paraId="79C0E14D" w14:textId="77777777" w:rsidR="00B662A0" w:rsidRDefault="00DF2097" w:rsidP="00BA721C">
            <w:pPr>
              <w:pStyle w:val="NormalWeb"/>
              <w:rPr>
                <w:rFonts w:ascii="Arial" w:hAnsi="Arial" w:cs="Arial"/>
                <w:sz w:val="20"/>
                <w:szCs w:val="20"/>
              </w:rPr>
            </w:pPr>
            <w:r w:rsidRPr="00DF2097">
              <w:rPr>
                <w:rFonts w:ascii="Arial" w:hAnsi="Arial" w:cs="Arial"/>
                <w:sz w:val="20"/>
                <w:szCs w:val="20"/>
              </w:rPr>
              <w:t>Cost of delivering the scheme was £377</w:t>
            </w:r>
            <w:r>
              <w:rPr>
                <w:rFonts w:ascii="Arial" w:hAnsi="Arial" w:cs="Arial"/>
                <w:sz w:val="20"/>
                <w:szCs w:val="20"/>
              </w:rPr>
              <w:t xml:space="preserve">, </w:t>
            </w:r>
            <w:r w:rsidR="0014775C">
              <w:rPr>
                <w:rFonts w:ascii="Arial" w:hAnsi="Arial" w:cs="Arial"/>
                <w:sz w:val="20"/>
                <w:szCs w:val="20"/>
              </w:rPr>
              <w:t>811</w:t>
            </w:r>
            <w:r w:rsidRPr="00DF2097">
              <w:rPr>
                <w:rFonts w:ascii="Arial" w:hAnsi="Arial" w:cs="Arial"/>
                <w:sz w:val="20"/>
                <w:szCs w:val="20"/>
              </w:rPr>
              <w:t xml:space="preserve">.  </w:t>
            </w:r>
          </w:p>
          <w:p w14:paraId="77904C6B" w14:textId="77777777" w:rsidR="00E75F47" w:rsidRDefault="00DF2097" w:rsidP="00E75F47">
            <w:pPr>
              <w:pStyle w:val="NormalWeb"/>
              <w:spacing w:after="0"/>
              <w:rPr>
                <w:rFonts w:ascii="Arial" w:hAnsi="Arial" w:cs="Arial"/>
                <w:sz w:val="16"/>
                <w:szCs w:val="16"/>
              </w:rPr>
            </w:pPr>
            <w:r w:rsidRPr="00E75F47">
              <w:rPr>
                <w:rFonts w:ascii="Arial" w:hAnsi="Arial" w:cs="Arial"/>
                <w:sz w:val="16"/>
                <w:szCs w:val="16"/>
              </w:rPr>
              <w:t xml:space="preserve">Coal Report </w:t>
            </w:r>
            <w:proofErr w:type="gramStart"/>
            <w:r w:rsidRPr="00E75F47">
              <w:rPr>
                <w:rFonts w:ascii="Arial" w:hAnsi="Arial" w:cs="Arial"/>
                <w:sz w:val="16"/>
                <w:szCs w:val="16"/>
              </w:rPr>
              <w:t>-  £</w:t>
            </w:r>
            <w:proofErr w:type="gramEnd"/>
            <w:r w:rsidRPr="00E75F47">
              <w:rPr>
                <w:rFonts w:ascii="Arial" w:hAnsi="Arial" w:cs="Arial"/>
                <w:sz w:val="16"/>
                <w:szCs w:val="16"/>
              </w:rPr>
              <w:t>132</w:t>
            </w:r>
          </w:p>
          <w:p w14:paraId="75D0920A" w14:textId="77777777" w:rsidR="00E75F47" w:rsidRDefault="00E75F47" w:rsidP="00E75F47">
            <w:pPr>
              <w:pStyle w:val="NormalWeb"/>
              <w:spacing w:after="0"/>
              <w:rPr>
                <w:rFonts w:ascii="Arial" w:hAnsi="Arial" w:cs="Arial"/>
                <w:sz w:val="16"/>
                <w:szCs w:val="16"/>
              </w:rPr>
            </w:pPr>
            <w:r>
              <w:rPr>
                <w:rFonts w:ascii="Arial" w:hAnsi="Arial" w:cs="Arial"/>
                <w:sz w:val="16"/>
                <w:szCs w:val="16"/>
              </w:rPr>
              <w:t>Plant Hire - £1570</w:t>
            </w:r>
          </w:p>
          <w:p w14:paraId="5D7F7C7F" w14:textId="77777777" w:rsidR="00DF2097" w:rsidRPr="00E75F47" w:rsidRDefault="00DF2097" w:rsidP="00E75F47">
            <w:pPr>
              <w:pStyle w:val="NormalWeb"/>
              <w:spacing w:after="0"/>
              <w:rPr>
                <w:rFonts w:ascii="Arial" w:hAnsi="Arial" w:cs="Arial"/>
                <w:sz w:val="16"/>
                <w:szCs w:val="16"/>
              </w:rPr>
            </w:pPr>
            <w:r w:rsidRPr="00E75F47">
              <w:rPr>
                <w:rFonts w:ascii="Arial" w:hAnsi="Arial" w:cs="Arial"/>
                <w:sz w:val="16"/>
                <w:szCs w:val="16"/>
              </w:rPr>
              <w:t>Surveys - £2000</w:t>
            </w:r>
          </w:p>
          <w:p w14:paraId="7ED7FF81" w14:textId="77777777" w:rsidR="00E75F47" w:rsidRDefault="00E75F47" w:rsidP="00E75F47">
            <w:pPr>
              <w:pStyle w:val="NormalWeb"/>
              <w:spacing w:after="0"/>
              <w:rPr>
                <w:rFonts w:ascii="Arial" w:hAnsi="Arial" w:cs="Arial"/>
                <w:sz w:val="16"/>
                <w:szCs w:val="16"/>
              </w:rPr>
            </w:pPr>
            <w:r>
              <w:rPr>
                <w:rFonts w:ascii="Arial" w:hAnsi="Arial" w:cs="Arial"/>
                <w:sz w:val="16"/>
                <w:szCs w:val="16"/>
              </w:rPr>
              <w:t>CDM duties - £2113</w:t>
            </w:r>
          </w:p>
          <w:p w14:paraId="3F72033B" w14:textId="77777777" w:rsidR="00E75F47" w:rsidRDefault="00E75F47" w:rsidP="00E75F47">
            <w:pPr>
              <w:pStyle w:val="NormalWeb"/>
              <w:spacing w:after="0"/>
              <w:rPr>
                <w:rFonts w:ascii="Arial" w:hAnsi="Arial" w:cs="Arial"/>
                <w:sz w:val="16"/>
                <w:szCs w:val="16"/>
              </w:rPr>
            </w:pPr>
            <w:r>
              <w:rPr>
                <w:rFonts w:ascii="Arial" w:hAnsi="Arial" w:cs="Arial"/>
                <w:sz w:val="16"/>
                <w:szCs w:val="16"/>
              </w:rPr>
              <w:t>RSA 1,2 &amp;3 - £2500</w:t>
            </w:r>
          </w:p>
          <w:p w14:paraId="13F2C295" w14:textId="77777777" w:rsidR="00E75F47" w:rsidRDefault="00E75F47" w:rsidP="00E75F47">
            <w:pPr>
              <w:pStyle w:val="NormalWeb"/>
              <w:spacing w:after="0"/>
              <w:rPr>
                <w:rFonts w:ascii="Arial" w:hAnsi="Arial" w:cs="Arial"/>
                <w:sz w:val="16"/>
                <w:szCs w:val="16"/>
              </w:rPr>
            </w:pPr>
            <w:r>
              <w:rPr>
                <w:rFonts w:ascii="Arial" w:hAnsi="Arial" w:cs="Arial"/>
                <w:sz w:val="16"/>
                <w:szCs w:val="16"/>
              </w:rPr>
              <w:t>Signage - £2997</w:t>
            </w:r>
          </w:p>
          <w:p w14:paraId="631F80EE" w14:textId="77777777" w:rsidR="00E75F47" w:rsidRDefault="00E75F47" w:rsidP="00E75F47">
            <w:pPr>
              <w:pStyle w:val="NormalWeb"/>
              <w:spacing w:after="0"/>
              <w:rPr>
                <w:rFonts w:ascii="Arial" w:hAnsi="Arial" w:cs="Arial"/>
                <w:sz w:val="16"/>
                <w:szCs w:val="16"/>
              </w:rPr>
            </w:pPr>
            <w:r>
              <w:rPr>
                <w:rFonts w:ascii="Arial" w:hAnsi="Arial" w:cs="Arial"/>
                <w:sz w:val="16"/>
                <w:szCs w:val="16"/>
              </w:rPr>
              <w:t>Coal Stability Report - £132</w:t>
            </w:r>
          </w:p>
          <w:p w14:paraId="4AA20A25" w14:textId="77777777" w:rsidR="00E75F47" w:rsidRDefault="00E75F47" w:rsidP="00E75F47">
            <w:pPr>
              <w:pStyle w:val="NormalWeb"/>
              <w:spacing w:after="0"/>
              <w:rPr>
                <w:rFonts w:ascii="Arial" w:hAnsi="Arial" w:cs="Arial"/>
                <w:sz w:val="16"/>
                <w:szCs w:val="16"/>
              </w:rPr>
            </w:pPr>
            <w:r>
              <w:rPr>
                <w:rFonts w:ascii="Arial" w:hAnsi="Arial" w:cs="Arial"/>
                <w:sz w:val="16"/>
                <w:szCs w:val="16"/>
              </w:rPr>
              <w:t>Planting Scheme - £26414.68</w:t>
            </w:r>
          </w:p>
          <w:p w14:paraId="456C058F" w14:textId="77777777" w:rsidR="00E75F47" w:rsidRDefault="00E75F47" w:rsidP="00E75F47">
            <w:pPr>
              <w:pStyle w:val="NormalWeb"/>
              <w:spacing w:after="0"/>
              <w:rPr>
                <w:rFonts w:ascii="Arial" w:hAnsi="Arial" w:cs="Arial"/>
                <w:sz w:val="16"/>
                <w:szCs w:val="16"/>
              </w:rPr>
            </w:pPr>
            <w:r w:rsidRPr="00E75F47">
              <w:rPr>
                <w:rFonts w:ascii="Arial" w:hAnsi="Arial" w:cs="Arial"/>
                <w:sz w:val="16"/>
                <w:szCs w:val="16"/>
              </w:rPr>
              <w:t>Materials and labour – £339,952</w:t>
            </w:r>
          </w:p>
          <w:p w14:paraId="5C1E09CD" w14:textId="77777777" w:rsidR="00E75F47" w:rsidRDefault="00E75F47" w:rsidP="00E75F47">
            <w:pPr>
              <w:pStyle w:val="NormalWeb"/>
              <w:spacing w:after="0"/>
              <w:rPr>
                <w:rFonts w:ascii="Arial" w:hAnsi="Arial" w:cs="Arial"/>
                <w:sz w:val="16"/>
                <w:szCs w:val="16"/>
              </w:rPr>
            </w:pPr>
          </w:p>
          <w:p w14:paraId="076AE8EC" w14:textId="77777777" w:rsidR="00E75F47" w:rsidRPr="00E75F47" w:rsidRDefault="00E75F47" w:rsidP="00E75F47">
            <w:pPr>
              <w:pStyle w:val="NormalWeb"/>
              <w:spacing w:after="0"/>
              <w:rPr>
                <w:rFonts w:ascii="Arial" w:hAnsi="Arial" w:cs="Arial"/>
                <w:sz w:val="16"/>
                <w:szCs w:val="16"/>
              </w:rPr>
            </w:pPr>
          </w:p>
          <w:p w14:paraId="2B766B58" w14:textId="77777777" w:rsidR="00DF2097" w:rsidRPr="00E75F47" w:rsidRDefault="00DF2097" w:rsidP="00BA721C">
            <w:pPr>
              <w:pStyle w:val="NormalWeb"/>
              <w:rPr>
                <w:rFonts w:ascii="Arial" w:hAnsi="Arial" w:cs="Arial"/>
                <w:sz w:val="16"/>
                <w:szCs w:val="16"/>
              </w:rPr>
            </w:pPr>
          </w:p>
          <w:p w14:paraId="7900DEFD" w14:textId="77777777" w:rsidR="00DF2097" w:rsidRPr="00DF2097" w:rsidRDefault="00DF2097" w:rsidP="00BA721C">
            <w:pPr>
              <w:pStyle w:val="NormalWeb"/>
              <w:rPr>
                <w:rFonts w:ascii="Arial" w:hAnsi="Arial" w:cs="Arial"/>
                <w:sz w:val="20"/>
                <w:szCs w:val="20"/>
              </w:rPr>
            </w:pPr>
          </w:p>
        </w:tc>
        <w:tc>
          <w:tcPr>
            <w:tcW w:w="776" w:type="pct"/>
          </w:tcPr>
          <w:p w14:paraId="31778FD0" w14:textId="77777777" w:rsidR="0014775C" w:rsidRDefault="008250F9" w:rsidP="00EB0C7D">
            <w:pPr>
              <w:pStyle w:val="Heading3"/>
              <w:numPr>
                <w:ilvl w:val="2"/>
                <w:numId w:val="0"/>
              </w:numPr>
              <w:tabs>
                <w:tab w:val="left" w:pos="1390"/>
              </w:tabs>
              <w:jc w:val="left"/>
              <w:rPr>
                <w:rFonts w:cs="Arial"/>
                <w:sz w:val="20"/>
              </w:rPr>
            </w:pPr>
            <w:r w:rsidRPr="008250F9">
              <w:rPr>
                <w:rFonts w:cs="Arial"/>
                <w:sz w:val="20"/>
              </w:rPr>
              <w:t xml:space="preserve">3km shared use cycling facility constructed </w:t>
            </w:r>
            <w:r w:rsidR="00DF2097">
              <w:rPr>
                <w:rFonts w:cs="Arial"/>
                <w:sz w:val="20"/>
              </w:rPr>
              <w:t xml:space="preserve">of </w:t>
            </w:r>
            <w:r w:rsidRPr="008250F9">
              <w:rPr>
                <w:rFonts w:cs="Arial"/>
                <w:sz w:val="20"/>
              </w:rPr>
              <w:t xml:space="preserve">part crush and run and part tarmac. </w:t>
            </w:r>
            <w:r>
              <w:rPr>
                <w:rFonts w:cs="Arial"/>
                <w:sz w:val="20"/>
              </w:rPr>
              <w:t>Fencing and planting scheme provided as part of mitigation measures under planning conditio</w:t>
            </w:r>
            <w:r w:rsidR="00EB0C7D">
              <w:rPr>
                <w:rFonts w:cs="Arial"/>
                <w:sz w:val="20"/>
              </w:rPr>
              <w:t xml:space="preserve">n.  </w:t>
            </w:r>
            <w:r w:rsidR="00EB0C7D">
              <w:t xml:space="preserve"> </w:t>
            </w:r>
            <w:r w:rsidR="00EB0C7D" w:rsidRPr="00EB0C7D">
              <w:rPr>
                <w:rFonts w:cs="Arial"/>
                <w:sz w:val="20"/>
              </w:rPr>
              <w:t xml:space="preserve">Information boards have been provided along the way to give people an insight into the colliery </w:t>
            </w:r>
            <w:proofErr w:type="gramStart"/>
            <w:r w:rsidR="00EB0C7D" w:rsidRPr="00EB0C7D">
              <w:rPr>
                <w:rFonts w:cs="Arial"/>
                <w:sz w:val="20"/>
              </w:rPr>
              <w:t>and also</w:t>
            </w:r>
            <w:proofErr w:type="gramEnd"/>
            <w:r w:rsidR="00EB0C7D" w:rsidRPr="00EB0C7D">
              <w:rPr>
                <w:rFonts w:cs="Arial"/>
                <w:sz w:val="20"/>
              </w:rPr>
              <w:t xml:space="preserve"> tell the story of this part of the coast.</w:t>
            </w:r>
          </w:p>
          <w:p w14:paraId="52D4FACC" w14:textId="77777777" w:rsidR="00B662A0" w:rsidRDefault="0014775C" w:rsidP="00EB0C7D">
            <w:pPr>
              <w:pStyle w:val="Heading3"/>
              <w:numPr>
                <w:ilvl w:val="2"/>
                <w:numId w:val="0"/>
              </w:numPr>
              <w:tabs>
                <w:tab w:val="left" w:pos="1390"/>
              </w:tabs>
              <w:jc w:val="left"/>
              <w:rPr>
                <w:rFonts w:cs="Arial"/>
                <w:sz w:val="20"/>
              </w:rPr>
            </w:pPr>
            <w:r>
              <w:rPr>
                <w:rFonts w:cs="Arial"/>
                <w:sz w:val="20"/>
              </w:rPr>
              <w:t>Leaflets have been produced promoting this scheme</w:t>
            </w:r>
            <w:r w:rsidR="00EB0C7D" w:rsidRPr="00EB0C7D">
              <w:rPr>
                <w:rFonts w:cs="Arial"/>
                <w:sz w:val="20"/>
              </w:rPr>
              <w:t xml:space="preserve"> </w:t>
            </w:r>
            <w:r>
              <w:rPr>
                <w:rFonts w:cs="Arial"/>
                <w:sz w:val="20"/>
              </w:rPr>
              <w:t xml:space="preserve">along with three other schemes </w:t>
            </w:r>
            <w:r>
              <w:rPr>
                <w:rFonts w:cs="Arial"/>
                <w:sz w:val="20"/>
              </w:rPr>
              <w:lastRenderedPageBreak/>
              <w:t>implemented under the Linking Flintshire’s Communities Project. The leaflet has been distributed widely and is available on Flintshire County Councils website.</w:t>
            </w:r>
          </w:p>
          <w:p w14:paraId="4FA654F3" w14:textId="77777777" w:rsidR="0014775C" w:rsidRDefault="0014775C" w:rsidP="00EB0C7D">
            <w:pPr>
              <w:pStyle w:val="Heading3"/>
              <w:numPr>
                <w:ilvl w:val="2"/>
                <w:numId w:val="0"/>
              </w:numPr>
              <w:tabs>
                <w:tab w:val="left" w:pos="1390"/>
              </w:tabs>
              <w:jc w:val="left"/>
              <w:rPr>
                <w:rFonts w:cs="Arial"/>
                <w:sz w:val="20"/>
              </w:rPr>
            </w:pPr>
            <w:r>
              <w:rPr>
                <w:rFonts w:cs="Arial"/>
                <w:sz w:val="20"/>
              </w:rPr>
              <w:t xml:space="preserve">The cycle </w:t>
            </w:r>
          </w:p>
          <w:p w14:paraId="3B15DD3F" w14:textId="77777777" w:rsidR="00EB0C7D" w:rsidRPr="008250F9" w:rsidRDefault="00EB0C7D" w:rsidP="00EB0C7D">
            <w:pPr>
              <w:pStyle w:val="Heading3"/>
              <w:numPr>
                <w:ilvl w:val="2"/>
                <w:numId w:val="0"/>
              </w:numPr>
              <w:tabs>
                <w:tab w:val="left" w:pos="1390"/>
              </w:tabs>
              <w:jc w:val="left"/>
              <w:rPr>
                <w:rFonts w:cs="Arial"/>
                <w:sz w:val="20"/>
              </w:rPr>
            </w:pPr>
          </w:p>
        </w:tc>
        <w:tc>
          <w:tcPr>
            <w:tcW w:w="683" w:type="pct"/>
          </w:tcPr>
          <w:p w14:paraId="50D5941A" w14:textId="77777777" w:rsidR="00B662A0" w:rsidRPr="00A63CC7" w:rsidRDefault="00AF4E72" w:rsidP="00A63CC7">
            <w:pPr>
              <w:pStyle w:val="Heading3"/>
              <w:numPr>
                <w:ilvl w:val="2"/>
                <w:numId w:val="0"/>
              </w:numPr>
              <w:tabs>
                <w:tab w:val="left" w:pos="1390"/>
              </w:tabs>
              <w:jc w:val="left"/>
              <w:rPr>
                <w:rFonts w:cs="Arial"/>
                <w:sz w:val="20"/>
              </w:rPr>
            </w:pPr>
            <w:r w:rsidRPr="00A63CC7">
              <w:rPr>
                <w:rFonts w:cs="Arial"/>
                <w:sz w:val="20"/>
              </w:rPr>
              <w:lastRenderedPageBreak/>
              <w:t>The scheme has been publicised through press releases, public awareness events and distribution of leaflets and has been very well received by the community</w:t>
            </w:r>
            <w:r w:rsidR="00A63CC7" w:rsidRPr="00A63CC7">
              <w:rPr>
                <w:rFonts w:cs="Arial"/>
                <w:sz w:val="20"/>
              </w:rPr>
              <w:t>/ user and</w:t>
            </w:r>
            <w:r w:rsidRPr="00A63CC7">
              <w:rPr>
                <w:rFonts w:cs="Arial"/>
                <w:sz w:val="20"/>
              </w:rPr>
              <w:t xml:space="preserve"> business groups </w:t>
            </w:r>
            <w:r w:rsidR="00A63CC7" w:rsidRPr="00A63CC7">
              <w:rPr>
                <w:rFonts w:cs="Arial"/>
                <w:sz w:val="20"/>
              </w:rPr>
              <w:t xml:space="preserve">and the </w:t>
            </w:r>
            <w:proofErr w:type="gramStart"/>
            <w:r w:rsidR="00A63CC7" w:rsidRPr="00A63CC7">
              <w:rPr>
                <w:rFonts w:cs="Arial"/>
                <w:sz w:val="20"/>
              </w:rPr>
              <w:t>general public</w:t>
            </w:r>
            <w:proofErr w:type="gramEnd"/>
            <w:r w:rsidR="00A63CC7" w:rsidRPr="00A63CC7">
              <w:rPr>
                <w:rFonts w:cs="Arial"/>
                <w:sz w:val="20"/>
              </w:rPr>
              <w:t xml:space="preserve">.  The </w:t>
            </w:r>
            <w:proofErr w:type="spellStart"/>
            <w:r w:rsidR="00A63CC7" w:rsidRPr="00A63CC7">
              <w:rPr>
                <w:rFonts w:cs="Arial"/>
                <w:sz w:val="20"/>
              </w:rPr>
              <w:t>cyclepath</w:t>
            </w:r>
            <w:proofErr w:type="spellEnd"/>
            <w:r w:rsidR="00A63CC7" w:rsidRPr="00A63CC7">
              <w:rPr>
                <w:rFonts w:cs="Arial"/>
                <w:sz w:val="20"/>
              </w:rPr>
              <w:t xml:space="preserve"> is very well used. Cycle count data is not yet available </w:t>
            </w:r>
            <w:r w:rsidR="00A63CC7">
              <w:rPr>
                <w:rFonts w:cs="Arial"/>
                <w:sz w:val="20"/>
              </w:rPr>
              <w:t xml:space="preserve">due to issues relating to the installation of </w:t>
            </w:r>
            <w:proofErr w:type="gramStart"/>
            <w:r w:rsidR="00A63CC7">
              <w:rPr>
                <w:rFonts w:cs="Arial"/>
                <w:sz w:val="20"/>
              </w:rPr>
              <w:t xml:space="preserve">the </w:t>
            </w:r>
            <w:r w:rsidR="00A63CC7" w:rsidRPr="00A63CC7">
              <w:rPr>
                <w:rFonts w:cs="Arial"/>
                <w:sz w:val="20"/>
              </w:rPr>
              <w:t xml:space="preserve"> </w:t>
            </w:r>
            <w:r w:rsidR="00A63CC7">
              <w:rPr>
                <w:rFonts w:cs="Arial"/>
                <w:sz w:val="20"/>
              </w:rPr>
              <w:t>data</w:t>
            </w:r>
            <w:proofErr w:type="gramEnd"/>
            <w:r w:rsidR="00A63CC7">
              <w:rPr>
                <w:rFonts w:cs="Arial"/>
                <w:sz w:val="20"/>
              </w:rPr>
              <w:t xml:space="preserve"> loggers </w:t>
            </w:r>
            <w:r w:rsidR="00A63CC7">
              <w:rPr>
                <w:rFonts w:cs="Arial"/>
                <w:sz w:val="20"/>
              </w:rPr>
              <w:lastRenderedPageBreak/>
              <w:t>which should be resolved shortly.</w:t>
            </w:r>
          </w:p>
        </w:tc>
        <w:tc>
          <w:tcPr>
            <w:tcW w:w="776" w:type="pct"/>
          </w:tcPr>
          <w:p w14:paraId="2C9F7799" w14:textId="77777777" w:rsidR="00B662A0" w:rsidRPr="00DC7420" w:rsidRDefault="00DC7420" w:rsidP="00DC7420">
            <w:pPr>
              <w:pStyle w:val="Heading3"/>
              <w:numPr>
                <w:ilvl w:val="2"/>
                <w:numId w:val="0"/>
              </w:numPr>
              <w:tabs>
                <w:tab w:val="left" w:pos="1390"/>
              </w:tabs>
              <w:jc w:val="left"/>
              <w:rPr>
                <w:rFonts w:cs="Arial"/>
                <w:sz w:val="20"/>
              </w:rPr>
            </w:pPr>
            <w:r w:rsidRPr="00DC7420">
              <w:rPr>
                <w:rFonts w:cs="Arial"/>
                <w:sz w:val="20"/>
              </w:rPr>
              <w:lastRenderedPageBreak/>
              <w:t xml:space="preserve">The scheme </w:t>
            </w:r>
            <w:r>
              <w:rPr>
                <w:rFonts w:cs="Arial"/>
                <w:sz w:val="20"/>
              </w:rPr>
              <w:t xml:space="preserve">contributes </w:t>
            </w:r>
            <w:r w:rsidRPr="00DC7420">
              <w:rPr>
                <w:rFonts w:cs="Arial"/>
                <w:sz w:val="20"/>
              </w:rPr>
              <w:t xml:space="preserve">to </w:t>
            </w:r>
            <w:proofErr w:type="gramStart"/>
            <w:r w:rsidRPr="00DC7420">
              <w:rPr>
                <w:rFonts w:cs="Arial"/>
                <w:sz w:val="20"/>
              </w:rPr>
              <w:t>a number of</w:t>
            </w:r>
            <w:proofErr w:type="gramEnd"/>
            <w:r w:rsidRPr="00DC7420">
              <w:rPr>
                <w:rFonts w:cs="Arial"/>
                <w:sz w:val="20"/>
              </w:rPr>
              <w:t xml:space="preserve"> objectives contained in </w:t>
            </w:r>
            <w:r>
              <w:rPr>
                <w:rFonts w:cs="Arial"/>
                <w:sz w:val="20"/>
              </w:rPr>
              <w:t>N</w:t>
            </w:r>
            <w:r w:rsidRPr="00DC7420">
              <w:rPr>
                <w:rFonts w:cs="Arial"/>
                <w:sz w:val="20"/>
              </w:rPr>
              <w:t xml:space="preserve">ational, Regional and Local Policies and Plans. </w:t>
            </w:r>
            <w:proofErr w:type="spellStart"/>
            <w:r w:rsidRPr="00DC7420">
              <w:rPr>
                <w:rFonts w:cs="Arial"/>
                <w:sz w:val="20"/>
              </w:rPr>
              <w:t>i.e</w:t>
            </w:r>
            <w:proofErr w:type="spellEnd"/>
            <w:r w:rsidRPr="00DC7420">
              <w:rPr>
                <w:rFonts w:cs="Arial"/>
                <w:sz w:val="20"/>
              </w:rPr>
              <w:t xml:space="preserve"> climate change, active travel, smarter </w:t>
            </w:r>
            <w:proofErr w:type="gramStart"/>
            <w:r w:rsidRPr="00DC7420">
              <w:rPr>
                <w:rFonts w:cs="Arial"/>
                <w:sz w:val="20"/>
              </w:rPr>
              <w:t>choices,  environmental</w:t>
            </w:r>
            <w:proofErr w:type="gramEnd"/>
            <w:r w:rsidRPr="00DC7420">
              <w:rPr>
                <w:rFonts w:cs="Arial"/>
                <w:sz w:val="20"/>
              </w:rPr>
              <w:t xml:space="preserve">, regeneration, health and transport strategies by providing facilities to encourage more people to walk and cycle for necessary journeys to access facilities, services and employment and also to encourage leisure </w:t>
            </w:r>
            <w:r>
              <w:rPr>
                <w:rFonts w:cs="Arial"/>
                <w:sz w:val="20"/>
              </w:rPr>
              <w:t>activities.</w:t>
            </w:r>
            <w:r w:rsidRPr="00DC7420">
              <w:rPr>
                <w:rFonts w:cs="Arial"/>
                <w:sz w:val="20"/>
              </w:rPr>
              <w:t xml:space="preserve"> </w:t>
            </w:r>
            <w:r w:rsidRPr="00DC7420">
              <w:rPr>
                <w:rFonts w:cs="Arial"/>
                <w:sz w:val="20"/>
              </w:rPr>
              <w:lastRenderedPageBreak/>
              <w:t xml:space="preserve">This offers enormous tourism potential to boost the economy in the area by attracting </w:t>
            </w:r>
            <w:r>
              <w:rPr>
                <w:rFonts w:cs="Arial"/>
                <w:sz w:val="20"/>
              </w:rPr>
              <w:t xml:space="preserve">cyclists and walkers into the area </w:t>
            </w:r>
            <w:r w:rsidRPr="00DC7420">
              <w:rPr>
                <w:rFonts w:cs="Arial"/>
                <w:sz w:val="20"/>
              </w:rPr>
              <w:t xml:space="preserve">who may choose to stay in the caravan parks, B &amp; </w:t>
            </w:r>
            <w:proofErr w:type="gramStart"/>
            <w:r w:rsidRPr="00DC7420">
              <w:rPr>
                <w:rFonts w:cs="Arial"/>
                <w:sz w:val="20"/>
              </w:rPr>
              <w:t>B’s</w:t>
            </w:r>
            <w:proofErr w:type="gramEnd"/>
            <w:r w:rsidRPr="00DC7420">
              <w:rPr>
                <w:rFonts w:cs="Arial"/>
                <w:sz w:val="20"/>
              </w:rPr>
              <w:t xml:space="preserve"> and Hotels and to utilise local services</w:t>
            </w:r>
            <w:r>
              <w:rPr>
                <w:rFonts w:cs="Arial"/>
                <w:sz w:val="20"/>
              </w:rPr>
              <w:t xml:space="preserve"> and facilities.</w:t>
            </w:r>
          </w:p>
        </w:tc>
        <w:tc>
          <w:tcPr>
            <w:tcW w:w="775" w:type="pct"/>
          </w:tcPr>
          <w:p w14:paraId="7CBBED5D" w14:textId="77777777" w:rsidR="00B662A0" w:rsidRPr="00DC7420" w:rsidRDefault="00DC7420" w:rsidP="00DC7420">
            <w:pPr>
              <w:pStyle w:val="Heading3"/>
              <w:numPr>
                <w:ilvl w:val="2"/>
                <w:numId w:val="0"/>
              </w:numPr>
              <w:tabs>
                <w:tab w:val="left" w:pos="1390"/>
              </w:tabs>
              <w:jc w:val="left"/>
              <w:rPr>
                <w:rFonts w:cs="Arial"/>
                <w:sz w:val="20"/>
                <w:highlight w:val="yellow"/>
              </w:rPr>
            </w:pPr>
            <w:r w:rsidRPr="00DC7420">
              <w:rPr>
                <w:rFonts w:cs="Arial"/>
                <w:sz w:val="20"/>
              </w:rPr>
              <w:lastRenderedPageBreak/>
              <w:t xml:space="preserve">Provision of the shared use walking/cycling facility between </w:t>
            </w:r>
            <w:proofErr w:type="spellStart"/>
            <w:r w:rsidRPr="00DC7420">
              <w:rPr>
                <w:rFonts w:cs="Arial"/>
                <w:sz w:val="20"/>
              </w:rPr>
              <w:t>Talacre</w:t>
            </w:r>
            <w:proofErr w:type="spellEnd"/>
            <w:r w:rsidRPr="00DC7420">
              <w:rPr>
                <w:rFonts w:cs="Arial"/>
                <w:sz w:val="20"/>
              </w:rPr>
              <w:t xml:space="preserve"> and </w:t>
            </w:r>
            <w:proofErr w:type="spellStart"/>
            <w:proofErr w:type="gramStart"/>
            <w:r w:rsidRPr="00DC7420">
              <w:rPr>
                <w:rFonts w:cs="Arial"/>
                <w:sz w:val="20"/>
              </w:rPr>
              <w:t>Ffynnongroew</w:t>
            </w:r>
            <w:proofErr w:type="spellEnd"/>
            <w:r w:rsidRPr="00DC7420">
              <w:rPr>
                <w:rFonts w:cs="Arial"/>
                <w:sz w:val="20"/>
              </w:rPr>
              <w:t xml:space="preserve">  will</w:t>
            </w:r>
            <w:proofErr w:type="gramEnd"/>
            <w:r w:rsidRPr="00DC7420">
              <w:rPr>
                <w:rFonts w:cs="Arial"/>
                <w:sz w:val="20"/>
              </w:rPr>
              <w:t xml:space="preserve"> join up the coastal cycling network providing a sustainable transport corridor and access to tourism, employment and basic services in the rural coastal areas and beyond into Denbighshire and Cheshire.  </w:t>
            </w:r>
            <w:r>
              <w:rPr>
                <w:rFonts w:cs="Arial"/>
                <w:sz w:val="20"/>
              </w:rPr>
              <w:t>A</w:t>
            </w:r>
            <w:r w:rsidRPr="00DC7420">
              <w:rPr>
                <w:rFonts w:cs="Arial"/>
                <w:sz w:val="20"/>
              </w:rPr>
              <w:t xml:space="preserve">dditionally, there are opportunities for businesses at </w:t>
            </w:r>
            <w:proofErr w:type="spellStart"/>
            <w:r w:rsidRPr="00DC7420">
              <w:rPr>
                <w:rFonts w:cs="Arial"/>
                <w:sz w:val="20"/>
              </w:rPr>
              <w:t>Talacre</w:t>
            </w:r>
            <w:proofErr w:type="spellEnd"/>
            <w:r w:rsidRPr="00DC7420">
              <w:rPr>
                <w:rFonts w:cs="Arial"/>
                <w:sz w:val="20"/>
              </w:rPr>
              <w:t xml:space="preserve"> to set up cycle hire. All of this </w:t>
            </w:r>
            <w:r w:rsidRPr="00DC7420">
              <w:rPr>
                <w:rFonts w:cs="Arial"/>
                <w:sz w:val="20"/>
              </w:rPr>
              <w:lastRenderedPageBreak/>
              <w:t xml:space="preserve">will encourage local enterprise and initiative.  </w:t>
            </w:r>
          </w:p>
        </w:tc>
      </w:tr>
      <w:tr w:rsidR="00727EAC" w14:paraId="1DCBDEBF" w14:textId="77777777" w:rsidTr="00727EAC">
        <w:trPr>
          <w:trHeight w:val="709"/>
        </w:trPr>
        <w:tc>
          <w:tcPr>
            <w:tcW w:w="547" w:type="pct"/>
          </w:tcPr>
          <w:p w14:paraId="7285F477" w14:textId="77777777" w:rsidR="00727EAC" w:rsidRPr="00905F84" w:rsidRDefault="00727EAC" w:rsidP="00727EAC">
            <w:pPr>
              <w:pStyle w:val="Heading3"/>
              <w:numPr>
                <w:ilvl w:val="2"/>
                <w:numId w:val="0"/>
              </w:numPr>
              <w:tabs>
                <w:tab w:val="left" w:pos="1390"/>
              </w:tabs>
              <w:jc w:val="left"/>
              <w:rPr>
                <w:rFonts w:cs="Arial"/>
                <w:sz w:val="22"/>
                <w:szCs w:val="22"/>
              </w:rPr>
            </w:pPr>
            <w:r w:rsidRPr="002E7E3A">
              <w:rPr>
                <w:rFonts w:cs="Arial"/>
                <w:sz w:val="22"/>
                <w:szCs w:val="22"/>
              </w:rPr>
              <w:lastRenderedPageBreak/>
              <w:t>Airbus to Saltney Shared use route</w:t>
            </w:r>
          </w:p>
        </w:tc>
        <w:tc>
          <w:tcPr>
            <w:tcW w:w="836" w:type="pct"/>
          </w:tcPr>
          <w:p w14:paraId="18007E9B" w14:textId="77777777" w:rsidR="00727EAC" w:rsidRPr="00BA721C" w:rsidRDefault="00727EAC" w:rsidP="00727EAC">
            <w:pPr>
              <w:pStyle w:val="Heading3"/>
              <w:numPr>
                <w:ilvl w:val="2"/>
                <w:numId w:val="0"/>
              </w:numPr>
              <w:tabs>
                <w:tab w:val="left" w:pos="1390"/>
              </w:tabs>
              <w:jc w:val="left"/>
              <w:rPr>
                <w:rFonts w:cs="Arial"/>
                <w:i/>
                <w:sz w:val="20"/>
              </w:rPr>
            </w:pPr>
            <w:r w:rsidRPr="002E7E3A">
              <w:rPr>
                <w:rFonts w:cs="Arial"/>
                <w:sz w:val="22"/>
                <w:szCs w:val="22"/>
              </w:rPr>
              <w:t>Recent studies inc</w:t>
            </w:r>
            <w:r>
              <w:rPr>
                <w:rFonts w:cs="Arial"/>
                <w:sz w:val="22"/>
                <w:szCs w:val="22"/>
              </w:rPr>
              <w:t xml:space="preserve">luding </w:t>
            </w:r>
            <w:r w:rsidRPr="002E7E3A">
              <w:rPr>
                <w:rFonts w:cs="Arial"/>
                <w:sz w:val="22"/>
                <w:szCs w:val="22"/>
              </w:rPr>
              <w:t xml:space="preserve">NEWABTS and NEWITTS have highlighted the important role that active and sustainable transport can play in providing accessibility to employment and services in the </w:t>
            </w:r>
            <w:r w:rsidRPr="002E7E3A">
              <w:rPr>
                <w:rFonts w:cs="Arial"/>
                <w:sz w:val="22"/>
                <w:szCs w:val="22"/>
              </w:rPr>
              <w:lastRenderedPageBreak/>
              <w:t xml:space="preserve">Deeside Enterprise Zone. The reports have highlighted that 59% of all journeys to work in Flintshire are less than 10k in length. There are congestion issues and lack of available car parking space within the Airbus site. The scheme forms part of </w:t>
            </w:r>
            <w:proofErr w:type="gramStart"/>
            <w:r w:rsidRPr="002E7E3A">
              <w:rPr>
                <w:rFonts w:cs="Arial"/>
                <w:sz w:val="22"/>
                <w:szCs w:val="22"/>
              </w:rPr>
              <w:t>a number of</w:t>
            </w:r>
            <w:proofErr w:type="gramEnd"/>
            <w:r w:rsidRPr="002E7E3A">
              <w:rPr>
                <w:rFonts w:cs="Arial"/>
                <w:sz w:val="22"/>
                <w:szCs w:val="22"/>
              </w:rPr>
              <w:t xml:space="preserve"> linked schemes within the Deeside Integrated Transport strategy</w:t>
            </w:r>
            <w:r>
              <w:rPr>
                <w:rFonts w:cs="Arial"/>
                <w:i/>
                <w:sz w:val="22"/>
                <w:szCs w:val="22"/>
              </w:rPr>
              <w:t>.</w:t>
            </w:r>
          </w:p>
        </w:tc>
        <w:tc>
          <w:tcPr>
            <w:tcW w:w="607" w:type="pct"/>
          </w:tcPr>
          <w:p w14:paraId="6605C012" w14:textId="77777777" w:rsidR="00727EAC" w:rsidRPr="0054350A" w:rsidRDefault="00727EAC" w:rsidP="00727EAC">
            <w:pPr>
              <w:pStyle w:val="NormalWeb"/>
              <w:rPr>
                <w:rFonts w:ascii="Arial" w:hAnsi="Arial" w:cs="Arial"/>
                <w:sz w:val="20"/>
                <w:szCs w:val="20"/>
              </w:rPr>
            </w:pPr>
            <w:r>
              <w:rPr>
                <w:rFonts w:ascii="Arial" w:hAnsi="Arial" w:cs="Arial"/>
                <w:sz w:val="20"/>
                <w:szCs w:val="20"/>
              </w:rPr>
              <w:lastRenderedPageBreak/>
              <w:t>£ 466,000</w:t>
            </w:r>
          </w:p>
        </w:tc>
        <w:tc>
          <w:tcPr>
            <w:tcW w:w="776" w:type="pct"/>
          </w:tcPr>
          <w:p w14:paraId="05A6627C" w14:textId="77777777" w:rsidR="00727EAC" w:rsidRPr="00BA721C" w:rsidRDefault="00727EAC" w:rsidP="00727EAC">
            <w:pPr>
              <w:pStyle w:val="Heading3"/>
              <w:numPr>
                <w:ilvl w:val="2"/>
                <w:numId w:val="0"/>
              </w:numPr>
              <w:tabs>
                <w:tab w:val="left" w:pos="1390"/>
              </w:tabs>
              <w:jc w:val="left"/>
              <w:rPr>
                <w:rFonts w:cs="Arial"/>
                <w:i/>
                <w:sz w:val="20"/>
              </w:rPr>
            </w:pPr>
            <w:r w:rsidRPr="002E7E3A">
              <w:rPr>
                <w:rFonts w:cs="Arial"/>
                <w:sz w:val="22"/>
                <w:szCs w:val="22"/>
              </w:rPr>
              <w:t xml:space="preserve">Provision of a 3km shared use tarmac path and crossing provisions. </w:t>
            </w:r>
          </w:p>
        </w:tc>
        <w:tc>
          <w:tcPr>
            <w:tcW w:w="683" w:type="pct"/>
          </w:tcPr>
          <w:p w14:paraId="5B1CF0C2" w14:textId="77777777" w:rsidR="00727EAC" w:rsidRPr="00BA721C" w:rsidRDefault="00727EAC" w:rsidP="00727EAC">
            <w:pPr>
              <w:pStyle w:val="Heading3"/>
              <w:numPr>
                <w:ilvl w:val="2"/>
                <w:numId w:val="0"/>
              </w:numPr>
              <w:tabs>
                <w:tab w:val="left" w:pos="1390"/>
              </w:tabs>
              <w:jc w:val="left"/>
              <w:rPr>
                <w:rFonts w:cs="Arial"/>
                <w:i/>
                <w:sz w:val="20"/>
              </w:rPr>
            </w:pPr>
            <w:r w:rsidRPr="002E7E3A">
              <w:rPr>
                <w:rFonts w:cs="Arial"/>
                <w:sz w:val="22"/>
                <w:szCs w:val="22"/>
              </w:rPr>
              <w:t>The scheme improves part of the cycling network which was previously on road. The scheme improves safety increasing desirability for users. The</w:t>
            </w:r>
            <w:r>
              <w:rPr>
                <w:rFonts w:cs="Arial"/>
                <w:sz w:val="22"/>
                <w:szCs w:val="22"/>
              </w:rPr>
              <w:t xml:space="preserve"> </w:t>
            </w:r>
            <w:proofErr w:type="spellStart"/>
            <w:r>
              <w:rPr>
                <w:rFonts w:cs="Arial"/>
                <w:sz w:val="22"/>
                <w:szCs w:val="22"/>
              </w:rPr>
              <w:lastRenderedPageBreak/>
              <w:t>cyclepath</w:t>
            </w:r>
            <w:proofErr w:type="spellEnd"/>
            <w:r>
              <w:rPr>
                <w:rFonts w:cs="Arial"/>
                <w:sz w:val="22"/>
                <w:szCs w:val="22"/>
              </w:rPr>
              <w:t xml:space="preserve"> is well used. Cycle count data is not yet available due to issues relating to the installation of data loggers. This will be resolved shortly. </w:t>
            </w:r>
          </w:p>
        </w:tc>
        <w:tc>
          <w:tcPr>
            <w:tcW w:w="776" w:type="pct"/>
          </w:tcPr>
          <w:p w14:paraId="004D27C9" w14:textId="77777777" w:rsidR="00727EAC" w:rsidRPr="00BC301B" w:rsidRDefault="00727EAC" w:rsidP="00727EAC">
            <w:pPr>
              <w:pStyle w:val="Heading3"/>
              <w:numPr>
                <w:ilvl w:val="2"/>
                <w:numId w:val="0"/>
              </w:numPr>
              <w:tabs>
                <w:tab w:val="left" w:pos="1390"/>
              </w:tabs>
              <w:jc w:val="left"/>
              <w:rPr>
                <w:rFonts w:cs="Arial"/>
                <w:sz w:val="22"/>
                <w:szCs w:val="22"/>
              </w:rPr>
            </w:pPr>
            <w:r w:rsidRPr="002E7E3A">
              <w:rPr>
                <w:rFonts w:cs="Arial"/>
                <w:sz w:val="22"/>
                <w:szCs w:val="22"/>
              </w:rPr>
              <w:lastRenderedPageBreak/>
              <w:t>The scheme supports WG economic priorities for jobs and growth and reduce economic inactivity by delivering safe and affordable access to employment sites</w:t>
            </w:r>
            <w:r>
              <w:rPr>
                <w:rFonts w:cs="Arial"/>
                <w:sz w:val="22"/>
                <w:szCs w:val="22"/>
              </w:rPr>
              <w:t xml:space="preserve">. </w:t>
            </w:r>
            <w:r w:rsidRPr="002E7E3A">
              <w:rPr>
                <w:rFonts w:cs="Arial"/>
                <w:sz w:val="22"/>
                <w:szCs w:val="22"/>
              </w:rPr>
              <w:t xml:space="preserve">Traffic levels along </w:t>
            </w:r>
            <w:r w:rsidRPr="002E7E3A">
              <w:rPr>
                <w:rFonts w:cs="Arial"/>
                <w:sz w:val="22"/>
                <w:szCs w:val="22"/>
              </w:rPr>
              <w:lastRenderedPageBreak/>
              <w:t xml:space="preserve">the route are heavy, especially at shift change time. This was a potential deterrent to users on this route accessing </w:t>
            </w:r>
            <w:proofErr w:type="gramStart"/>
            <w:r w:rsidRPr="002E7E3A">
              <w:rPr>
                <w:rFonts w:cs="Arial"/>
                <w:sz w:val="22"/>
                <w:szCs w:val="22"/>
              </w:rPr>
              <w:t>employment .This</w:t>
            </w:r>
            <w:proofErr w:type="gramEnd"/>
            <w:r w:rsidRPr="002E7E3A">
              <w:rPr>
                <w:rFonts w:cs="Arial"/>
                <w:sz w:val="22"/>
                <w:szCs w:val="22"/>
              </w:rPr>
              <w:t xml:space="preserve"> facility provides a direct link to the local cycle link 89 This section of cycleway already experiences figures of over 5,000 cyclists monthly</w:t>
            </w:r>
            <w:r>
              <w:rPr>
                <w:rFonts w:cs="Arial"/>
                <w:sz w:val="20"/>
              </w:rPr>
              <w:t>.</w:t>
            </w:r>
          </w:p>
        </w:tc>
        <w:tc>
          <w:tcPr>
            <w:tcW w:w="775" w:type="pct"/>
          </w:tcPr>
          <w:p w14:paraId="2AFBED50" w14:textId="77777777" w:rsidR="00727EAC" w:rsidRDefault="00727EAC" w:rsidP="00727EAC">
            <w:pPr>
              <w:pStyle w:val="Heading3"/>
              <w:numPr>
                <w:ilvl w:val="2"/>
                <w:numId w:val="0"/>
              </w:numPr>
              <w:tabs>
                <w:tab w:val="left" w:pos="1390"/>
              </w:tabs>
              <w:rPr>
                <w:szCs w:val="24"/>
              </w:rPr>
            </w:pPr>
            <w:r w:rsidRPr="002E7E3A">
              <w:rPr>
                <w:rFonts w:cs="Arial"/>
                <w:sz w:val="22"/>
                <w:szCs w:val="22"/>
              </w:rPr>
              <w:lastRenderedPageBreak/>
              <w:t xml:space="preserve">Provision of the cycleway will provide improved accessibility by sustainable transport to employers in the area. There are major employers in the area who will benefit from the </w:t>
            </w:r>
            <w:r w:rsidRPr="002E7E3A">
              <w:rPr>
                <w:rFonts w:cs="Arial"/>
                <w:sz w:val="22"/>
                <w:szCs w:val="22"/>
              </w:rPr>
              <w:lastRenderedPageBreak/>
              <w:t>project including Airbus.</w:t>
            </w:r>
          </w:p>
        </w:tc>
      </w:tr>
      <w:tr w:rsidR="006E4C8D" w:rsidRPr="00E959ED" w14:paraId="284A6171" w14:textId="77777777" w:rsidTr="00727EAC">
        <w:tc>
          <w:tcPr>
            <w:tcW w:w="547" w:type="pct"/>
            <w:tcBorders>
              <w:top w:val="single" w:sz="4" w:space="0" w:color="auto"/>
              <w:left w:val="single" w:sz="4" w:space="0" w:color="auto"/>
              <w:bottom w:val="single" w:sz="4" w:space="0" w:color="auto"/>
              <w:right w:val="single" w:sz="4" w:space="0" w:color="auto"/>
            </w:tcBorders>
          </w:tcPr>
          <w:p w14:paraId="312D0E98" w14:textId="77777777" w:rsidR="006E4C8D" w:rsidRPr="00D11630" w:rsidRDefault="006E4C8D" w:rsidP="006E4C8D">
            <w:pPr>
              <w:pStyle w:val="Heading3"/>
              <w:numPr>
                <w:ilvl w:val="2"/>
                <w:numId w:val="0"/>
              </w:numPr>
              <w:tabs>
                <w:tab w:val="left" w:pos="1390"/>
              </w:tabs>
              <w:jc w:val="left"/>
              <w:rPr>
                <w:rFonts w:cs="Arial"/>
                <w:sz w:val="20"/>
              </w:rPr>
            </w:pPr>
            <w:r w:rsidRPr="00935664">
              <w:rPr>
                <w:rFonts w:cs="Arial"/>
                <w:sz w:val="22"/>
                <w:szCs w:val="22"/>
              </w:rPr>
              <w:lastRenderedPageBreak/>
              <w:t>Shotton Corridor (B5129) Signalisation</w:t>
            </w:r>
          </w:p>
        </w:tc>
        <w:tc>
          <w:tcPr>
            <w:tcW w:w="836" w:type="pct"/>
            <w:tcBorders>
              <w:top w:val="single" w:sz="4" w:space="0" w:color="auto"/>
              <w:left w:val="single" w:sz="4" w:space="0" w:color="auto"/>
              <w:bottom w:val="single" w:sz="4" w:space="0" w:color="auto"/>
              <w:right w:val="single" w:sz="4" w:space="0" w:color="auto"/>
            </w:tcBorders>
            <w:shd w:val="clear" w:color="auto" w:fill="auto"/>
          </w:tcPr>
          <w:p w14:paraId="2895A274" w14:textId="77777777" w:rsidR="006E4C8D" w:rsidRDefault="006E4C8D" w:rsidP="006E4C8D">
            <w:pPr>
              <w:pStyle w:val="Heading3"/>
              <w:numPr>
                <w:ilvl w:val="2"/>
                <w:numId w:val="0"/>
              </w:numPr>
              <w:tabs>
                <w:tab w:val="left" w:pos="1390"/>
              </w:tabs>
              <w:jc w:val="left"/>
              <w:rPr>
                <w:rFonts w:cs="Arial"/>
                <w:sz w:val="22"/>
                <w:szCs w:val="22"/>
              </w:rPr>
            </w:pPr>
            <w:r>
              <w:rPr>
                <w:rFonts w:cs="Arial"/>
                <w:sz w:val="22"/>
                <w:szCs w:val="22"/>
              </w:rPr>
              <w:t xml:space="preserve">The B 5129 between Queensferry and </w:t>
            </w:r>
            <w:proofErr w:type="spellStart"/>
            <w:r>
              <w:rPr>
                <w:rFonts w:cs="Arial"/>
                <w:sz w:val="22"/>
                <w:szCs w:val="22"/>
              </w:rPr>
              <w:t>Connahs</w:t>
            </w:r>
            <w:proofErr w:type="spellEnd"/>
            <w:r>
              <w:rPr>
                <w:rFonts w:cs="Arial"/>
                <w:sz w:val="22"/>
                <w:szCs w:val="22"/>
              </w:rPr>
              <w:t xml:space="preserve"> Quay is a heavily congested route that provides a main route from </w:t>
            </w:r>
            <w:proofErr w:type="gramStart"/>
            <w:r>
              <w:rPr>
                <w:rFonts w:cs="Arial"/>
                <w:sz w:val="22"/>
                <w:szCs w:val="22"/>
              </w:rPr>
              <w:t>a number of</w:t>
            </w:r>
            <w:proofErr w:type="gramEnd"/>
            <w:r>
              <w:rPr>
                <w:rFonts w:cs="Arial"/>
                <w:sz w:val="22"/>
                <w:szCs w:val="22"/>
              </w:rPr>
              <w:t xml:space="preserve"> communities to the A </w:t>
            </w:r>
            <w:r>
              <w:rPr>
                <w:rFonts w:cs="Arial"/>
                <w:sz w:val="22"/>
                <w:szCs w:val="22"/>
              </w:rPr>
              <w:lastRenderedPageBreak/>
              <w:t xml:space="preserve">494 and major employment sites. The scheme will replace and link together 12 sets of traffic signals </w:t>
            </w:r>
            <w:proofErr w:type="spellStart"/>
            <w:proofErr w:type="gramStart"/>
            <w:r>
              <w:rPr>
                <w:rFonts w:cs="Arial"/>
                <w:sz w:val="22"/>
                <w:szCs w:val="22"/>
              </w:rPr>
              <w:t>between.Queensferry</w:t>
            </w:r>
            <w:proofErr w:type="spellEnd"/>
            <w:proofErr w:type="gramEnd"/>
            <w:r>
              <w:rPr>
                <w:rFonts w:cs="Arial"/>
                <w:sz w:val="22"/>
                <w:szCs w:val="22"/>
              </w:rPr>
              <w:t xml:space="preserve"> and Connah’s Quay. </w:t>
            </w:r>
          </w:p>
          <w:p w14:paraId="0F860FB0" w14:textId="77777777" w:rsidR="006E4C8D" w:rsidRDefault="006E4C8D" w:rsidP="006E4C8D">
            <w:pPr>
              <w:pStyle w:val="Heading3"/>
              <w:numPr>
                <w:ilvl w:val="2"/>
                <w:numId w:val="0"/>
              </w:numPr>
              <w:tabs>
                <w:tab w:val="left" w:pos="1390"/>
              </w:tabs>
              <w:jc w:val="left"/>
              <w:rPr>
                <w:rFonts w:cs="Arial"/>
                <w:sz w:val="22"/>
                <w:szCs w:val="22"/>
              </w:rPr>
            </w:pPr>
          </w:p>
          <w:p w14:paraId="25149AB9" w14:textId="77777777" w:rsidR="006E4C8D" w:rsidRPr="004646C4" w:rsidRDefault="006E4C8D" w:rsidP="006E4C8D">
            <w:pPr>
              <w:pStyle w:val="Heading3"/>
              <w:numPr>
                <w:ilvl w:val="2"/>
                <w:numId w:val="0"/>
              </w:numPr>
              <w:tabs>
                <w:tab w:val="left" w:pos="1390"/>
              </w:tabs>
              <w:jc w:val="left"/>
              <w:rPr>
                <w:rFonts w:cs="Arial"/>
                <w:sz w:val="22"/>
                <w:szCs w:val="22"/>
              </w:rPr>
            </w:pP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22805F22" w14:textId="77777777" w:rsidR="006E4C8D" w:rsidRPr="00304322" w:rsidRDefault="006E4C8D" w:rsidP="006E4C8D">
            <w:pPr>
              <w:pStyle w:val="NormalWeb"/>
              <w:rPr>
                <w:rFonts w:ascii="Arial" w:hAnsi="Arial" w:cs="Arial"/>
                <w:sz w:val="22"/>
                <w:szCs w:val="22"/>
              </w:rPr>
            </w:pPr>
            <w:r>
              <w:rPr>
                <w:rFonts w:ascii="Arial" w:hAnsi="Arial" w:cs="Arial"/>
                <w:sz w:val="22"/>
                <w:szCs w:val="22"/>
              </w:rPr>
              <w:lastRenderedPageBreak/>
              <w:t xml:space="preserve">Cost of delivering the scheme £450,000 </w:t>
            </w:r>
          </w:p>
        </w:tc>
        <w:tc>
          <w:tcPr>
            <w:tcW w:w="776" w:type="pct"/>
            <w:tcBorders>
              <w:top w:val="single" w:sz="4" w:space="0" w:color="auto"/>
              <w:left w:val="single" w:sz="4" w:space="0" w:color="auto"/>
              <w:bottom w:val="single" w:sz="4" w:space="0" w:color="auto"/>
              <w:right w:val="single" w:sz="4" w:space="0" w:color="auto"/>
            </w:tcBorders>
          </w:tcPr>
          <w:p w14:paraId="31CE7079" w14:textId="77777777" w:rsidR="006E4C8D" w:rsidRDefault="006E4C8D" w:rsidP="006E4C8D">
            <w:pPr>
              <w:pStyle w:val="Heading3"/>
              <w:numPr>
                <w:ilvl w:val="2"/>
                <w:numId w:val="0"/>
              </w:numPr>
              <w:tabs>
                <w:tab w:val="left" w:pos="1390"/>
              </w:tabs>
              <w:jc w:val="left"/>
              <w:rPr>
                <w:rFonts w:cs="Arial"/>
                <w:sz w:val="22"/>
                <w:szCs w:val="22"/>
              </w:rPr>
            </w:pPr>
            <w:r>
              <w:rPr>
                <w:rFonts w:cs="Arial"/>
                <w:sz w:val="22"/>
                <w:szCs w:val="22"/>
              </w:rPr>
              <w:t xml:space="preserve">The scheme has provided two major junction improvements, installation of new integrated signals and a SCOOT </w:t>
            </w:r>
            <w:r>
              <w:rPr>
                <w:rFonts w:cs="Arial"/>
                <w:sz w:val="22"/>
                <w:szCs w:val="22"/>
              </w:rPr>
              <w:lastRenderedPageBreak/>
              <w:t>management system.</w:t>
            </w:r>
          </w:p>
          <w:p w14:paraId="57BD929E" w14:textId="77777777" w:rsidR="006E4C8D" w:rsidRPr="00D71735" w:rsidRDefault="006E4C8D" w:rsidP="006E4C8D">
            <w:pPr>
              <w:pStyle w:val="Heading3"/>
              <w:numPr>
                <w:ilvl w:val="2"/>
                <w:numId w:val="0"/>
              </w:numPr>
              <w:tabs>
                <w:tab w:val="left" w:pos="1390"/>
              </w:tabs>
              <w:jc w:val="left"/>
              <w:rPr>
                <w:rFonts w:cs="Arial"/>
                <w:sz w:val="22"/>
                <w:szCs w:val="22"/>
              </w:rPr>
            </w:pPr>
          </w:p>
        </w:tc>
        <w:tc>
          <w:tcPr>
            <w:tcW w:w="683" w:type="pct"/>
            <w:tcBorders>
              <w:top w:val="single" w:sz="4" w:space="0" w:color="auto"/>
              <w:left w:val="single" w:sz="4" w:space="0" w:color="auto"/>
              <w:bottom w:val="single" w:sz="4" w:space="0" w:color="auto"/>
              <w:right w:val="single" w:sz="4" w:space="0" w:color="auto"/>
            </w:tcBorders>
            <w:shd w:val="clear" w:color="auto" w:fill="auto"/>
          </w:tcPr>
          <w:p w14:paraId="1EAEAE3D" w14:textId="77777777" w:rsidR="006E4C8D" w:rsidRPr="00F53EFE" w:rsidRDefault="006E4C8D" w:rsidP="006E4C8D">
            <w:pPr>
              <w:pStyle w:val="Heading3"/>
              <w:numPr>
                <w:ilvl w:val="2"/>
                <w:numId w:val="0"/>
              </w:numPr>
              <w:tabs>
                <w:tab w:val="left" w:pos="1390"/>
              </w:tabs>
              <w:jc w:val="left"/>
              <w:rPr>
                <w:rFonts w:cs="Arial"/>
                <w:sz w:val="22"/>
                <w:szCs w:val="22"/>
              </w:rPr>
            </w:pPr>
            <w:proofErr w:type="gramStart"/>
            <w:r>
              <w:rPr>
                <w:rFonts w:cs="Arial"/>
                <w:sz w:val="22"/>
                <w:szCs w:val="22"/>
              </w:rPr>
              <w:lastRenderedPageBreak/>
              <w:t>A number of</w:t>
            </w:r>
            <w:proofErr w:type="gramEnd"/>
            <w:r>
              <w:rPr>
                <w:rFonts w:cs="Arial"/>
                <w:sz w:val="22"/>
                <w:szCs w:val="22"/>
              </w:rPr>
              <w:t xml:space="preserve"> linked schemes have been delivered in recent years. The scheme has improved traffic flow along the </w:t>
            </w:r>
            <w:r>
              <w:rPr>
                <w:rFonts w:cs="Arial"/>
                <w:sz w:val="22"/>
                <w:szCs w:val="22"/>
              </w:rPr>
              <w:lastRenderedPageBreak/>
              <w:t xml:space="preserve">corridor, reducing levels of congestion, and journey times aimed at improving traffic flows and reducing congestion. The scheme will reduce the environmental impact of traffic </w:t>
            </w:r>
            <w:proofErr w:type="gramStart"/>
            <w:r>
              <w:rPr>
                <w:rFonts w:cs="Arial"/>
                <w:sz w:val="22"/>
                <w:szCs w:val="22"/>
              </w:rPr>
              <w:t>congestion, and</w:t>
            </w:r>
            <w:proofErr w:type="gramEnd"/>
            <w:r>
              <w:rPr>
                <w:rFonts w:cs="Arial"/>
                <w:sz w:val="22"/>
                <w:szCs w:val="22"/>
              </w:rPr>
              <w:t xml:space="preserve"> improves access to employment sites in the Deeside Enterprise Zone.</w:t>
            </w:r>
          </w:p>
        </w:tc>
        <w:tc>
          <w:tcPr>
            <w:tcW w:w="776" w:type="pct"/>
            <w:tcBorders>
              <w:top w:val="single" w:sz="4" w:space="0" w:color="auto"/>
              <w:left w:val="single" w:sz="4" w:space="0" w:color="auto"/>
              <w:bottom w:val="single" w:sz="4" w:space="0" w:color="auto"/>
              <w:right w:val="single" w:sz="4" w:space="0" w:color="auto"/>
            </w:tcBorders>
          </w:tcPr>
          <w:p w14:paraId="2E5F10C9" w14:textId="77777777" w:rsidR="006E4C8D" w:rsidRPr="00D71735" w:rsidRDefault="006E4C8D" w:rsidP="006E4C8D">
            <w:pPr>
              <w:pStyle w:val="Heading3"/>
              <w:numPr>
                <w:ilvl w:val="2"/>
                <w:numId w:val="0"/>
              </w:numPr>
              <w:tabs>
                <w:tab w:val="left" w:pos="1390"/>
              </w:tabs>
              <w:jc w:val="left"/>
              <w:rPr>
                <w:rFonts w:cs="Arial"/>
                <w:sz w:val="22"/>
                <w:szCs w:val="22"/>
              </w:rPr>
            </w:pPr>
            <w:r>
              <w:rPr>
                <w:rFonts w:cs="Arial"/>
                <w:sz w:val="20"/>
              </w:rPr>
              <w:lastRenderedPageBreak/>
              <w:t>T</w:t>
            </w:r>
            <w:r>
              <w:rPr>
                <w:rFonts w:cs="Arial"/>
                <w:sz w:val="22"/>
                <w:szCs w:val="22"/>
              </w:rPr>
              <w:t xml:space="preserve">he scheme will replace and link together 12 sets of traffic signals between Queensferry and Connah’s Quay. These include </w:t>
            </w:r>
            <w:r>
              <w:rPr>
                <w:rFonts w:cs="Arial"/>
                <w:sz w:val="22"/>
                <w:szCs w:val="22"/>
              </w:rPr>
              <w:lastRenderedPageBreak/>
              <w:t>replacement pedestrian crossings, traffic controls at junctions. The scheme will deliver improvements in traffic flow along the length of the route. The scheme will Improve the reliability of public transport, reduce the levels of congestion, and improve access to employment sites in the Deeside Enterprise Zone.</w:t>
            </w:r>
          </w:p>
          <w:p w14:paraId="1013B275" w14:textId="77777777" w:rsidR="006E4C8D" w:rsidRPr="00D71735" w:rsidRDefault="006E4C8D" w:rsidP="006E4C8D">
            <w:pPr>
              <w:pStyle w:val="Heading3"/>
              <w:numPr>
                <w:ilvl w:val="2"/>
                <w:numId w:val="0"/>
              </w:numPr>
              <w:tabs>
                <w:tab w:val="left" w:pos="1390"/>
              </w:tabs>
              <w:jc w:val="left"/>
              <w:rPr>
                <w:rFonts w:cs="Arial"/>
                <w:sz w:val="22"/>
                <w:szCs w:val="22"/>
              </w:rPr>
            </w:pPr>
          </w:p>
        </w:tc>
        <w:tc>
          <w:tcPr>
            <w:tcW w:w="775" w:type="pct"/>
            <w:tcBorders>
              <w:top w:val="single" w:sz="4" w:space="0" w:color="auto"/>
              <w:left w:val="single" w:sz="4" w:space="0" w:color="auto"/>
              <w:bottom w:val="single" w:sz="4" w:space="0" w:color="auto"/>
              <w:right w:val="single" w:sz="4" w:space="0" w:color="auto"/>
            </w:tcBorders>
          </w:tcPr>
          <w:p w14:paraId="5EB1F843" w14:textId="77777777" w:rsidR="006E4C8D" w:rsidRPr="00935664" w:rsidRDefault="006E4C8D" w:rsidP="006E4C8D">
            <w:pPr>
              <w:pStyle w:val="Heading3"/>
              <w:numPr>
                <w:ilvl w:val="2"/>
                <w:numId w:val="0"/>
              </w:numPr>
              <w:tabs>
                <w:tab w:val="left" w:pos="1390"/>
              </w:tabs>
              <w:jc w:val="left"/>
              <w:rPr>
                <w:rFonts w:cs="Arial"/>
                <w:sz w:val="22"/>
                <w:szCs w:val="22"/>
              </w:rPr>
            </w:pPr>
            <w:r w:rsidRPr="00935664">
              <w:rPr>
                <w:rFonts w:cs="Arial"/>
                <w:sz w:val="22"/>
                <w:szCs w:val="22"/>
              </w:rPr>
              <w:lastRenderedPageBreak/>
              <w:t>The scheme improves access along the main corridor (B5129) linking into major employment sites in the Deeside Enterprise Zone</w:t>
            </w:r>
            <w:r>
              <w:rPr>
                <w:rFonts w:cs="Arial"/>
                <w:sz w:val="22"/>
                <w:szCs w:val="22"/>
              </w:rPr>
              <w:t>.</w:t>
            </w:r>
            <w:r w:rsidRPr="00935664">
              <w:rPr>
                <w:rFonts w:cs="Arial"/>
                <w:sz w:val="22"/>
                <w:szCs w:val="22"/>
              </w:rPr>
              <w:t xml:space="preserve"> </w:t>
            </w:r>
            <w:r w:rsidRPr="00935664">
              <w:rPr>
                <w:rFonts w:cs="Arial"/>
                <w:sz w:val="22"/>
                <w:szCs w:val="22"/>
              </w:rPr>
              <w:lastRenderedPageBreak/>
              <w:t xml:space="preserve">These include Deeside Industrial Park and Airbus. There are major additional employment proposals at Northern Gateway, Broughton Retail </w:t>
            </w:r>
            <w:proofErr w:type="gramStart"/>
            <w:r w:rsidRPr="00935664">
              <w:rPr>
                <w:rFonts w:cs="Arial"/>
                <w:sz w:val="22"/>
                <w:szCs w:val="22"/>
              </w:rPr>
              <w:t>Park</w:t>
            </w:r>
            <w:proofErr w:type="gramEnd"/>
            <w:r w:rsidRPr="00935664">
              <w:rPr>
                <w:rFonts w:cs="Arial"/>
                <w:sz w:val="22"/>
                <w:szCs w:val="22"/>
              </w:rPr>
              <w:t xml:space="preserve"> and Warren Hall Park. The route also provides a link to the A494 Trunk Road giving access to the M56 and A55 as one of the strategic corridors between Wales and England.</w:t>
            </w:r>
          </w:p>
          <w:p w14:paraId="6C8E004C" w14:textId="77777777" w:rsidR="006E4C8D" w:rsidRPr="00935664" w:rsidRDefault="006E4C8D" w:rsidP="006E4C8D">
            <w:pPr>
              <w:pStyle w:val="Heading3"/>
              <w:numPr>
                <w:ilvl w:val="2"/>
                <w:numId w:val="0"/>
              </w:numPr>
              <w:tabs>
                <w:tab w:val="left" w:pos="1390"/>
              </w:tabs>
              <w:jc w:val="left"/>
              <w:rPr>
                <w:rFonts w:cs="Arial"/>
                <w:sz w:val="22"/>
                <w:szCs w:val="22"/>
              </w:rPr>
            </w:pPr>
          </w:p>
          <w:p w14:paraId="1EAE5B46" w14:textId="77777777" w:rsidR="006E4C8D" w:rsidRPr="00935664" w:rsidRDefault="006E4C8D" w:rsidP="006E4C8D">
            <w:pPr>
              <w:pStyle w:val="Heading3"/>
              <w:numPr>
                <w:ilvl w:val="2"/>
                <w:numId w:val="0"/>
              </w:numPr>
              <w:tabs>
                <w:tab w:val="left" w:pos="1390"/>
              </w:tabs>
              <w:jc w:val="left"/>
              <w:rPr>
                <w:rFonts w:cs="Arial"/>
                <w:sz w:val="22"/>
                <w:szCs w:val="22"/>
              </w:rPr>
            </w:pPr>
          </w:p>
          <w:p w14:paraId="21F0430E" w14:textId="77777777" w:rsidR="006E4C8D" w:rsidRPr="00935664" w:rsidRDefault="006E4C8D" w:rsidP="006E4C8D">
            <w:pPr>
              <w:pStyle w:val="Heading3"/>
              <w:numPr>
                <w:ilvl w:val="2"/>
                <w:numId w:val="0"/>
              </w:numPr>
              <w:tabs>
                <w:tab w:val="left" w:pos="1390"/>
              </w:tabs>
              <w:jc w:val="left"/>
              <w:rPr>
                <w:rFonts w:cs="Arial"/>
                <w:sz w:val="22"/>
                <w:szCs w:val="22"/>
              </w:rPr>
            </w:pPr>
          </w:p>
          <w:p w14:paraId="19493386" w14:textId="77777777" w:rsidR="006E4C8D" w:rsidRPr="00935664" w:rsidRDefault="006E4C8D" w:rsidP="006E4C8D">
            <w:pPr>
              <w:pStyle w:val="Heading3"/>
              <w:numPr>
                <w:ilvl w:val="2"/>
                <w:numId w:val="0"/>
              </w:numPr>
              <w:tabs>
                <w:tab w:val="left" w:pos="1390"/>
              </w:tabs>
              <w:jc w:val="left"/>
              <w:rPr>
                <w:rFonts w:cs="Arial"/>
                <w:sz w:val="22"/>
                <w:szCs w:val="22"/>
              </w:rPr>
            </w:pPr>
          </w:p>
        </w:tc>
      </w:tr>
    </w:tbl>
    <w:p w14:paraId="4888E3A6" w14:textId="77777777" w:rsidR="00520DF0" w:rsidRDefault="00520DF0" w:rsidP="00520DF0">
      <w:pPr>
        <w:spacing w:after="0" w:line="240" w:lineRule="auto"/>
        <w:rPr>
          <w:rFonts w:ascii="Arial" w:hAnsi="Arial" w:cs="Arial"/>
          <w:i/>
          <w:sz w:val="24"/>
          <w:szCs w:val="24"/>
        </w:rPr>
      </w:pPr>
    </w:p>
    <w:sectPr w:rsidR="00520DF0" w:rsidSect="00FA687E">
      <w:pgSz w:w="16838" w:h="11906" w:orient="landscape" w:code="9"/>
      <w:pgMar w:top="1276" w:right="1701" w:bottom="992" w:left="1559"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9AD52" w14:textId="77777777" w:rsidR="00461C1D" w:rsidRDefault="00461C1D">
      <w:r>
        <w:separator/>
      </w:r>
    </w:p>
  </w:endnote>
  <w:endnote w:type="continuationSeparator" w:id="0">
    <w:p w14:paraId="73A7D433" w14:textId="77777777" w:rsidR="00461C1D" w:rsidRDefault="00461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Zurich BT">
    <w:altName w:val="Trebuchet MS"/>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10D88" w14:textId="77777777" w:rsidR="00AF4E72" w:rsidRDefault="00AF4E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A1369" w14:textId="77777777" w:rsidR="00AF4E72" w:rsidRPr="00125DF8" w:rsidRDefault="00AF4E72">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6E4C8D">
      <w:rPr>
        <w:noProof/>
        <w:color w:val="31849B"/>
        <w:sz w:val="24"/>
      </w:rPr>
      <w:t>12</w:t>
    </w:r>
    <w:r w:rsidRPr="00125DF8">
      <w:rPr>
        <w:noProof/>
        <w:color w:val="31849B"/>
        <w:sz w:val="24"/>
      </w:rPr>
      <w:fldChar w:fldCharType="end"/>
    </w:r>
  </w:p>
  <w:p w14:paraId="3EC77E55" w14:textId="77777777" w:rsidR="00AF4E72" w:rsidRDefault="00AF4E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91DFB" w14:textId="77777777" w:rsidR="00461C1D" w:rsidRDefault="00461C1D">
      <w:r>
        <w:separator/>
      </w:r>
    </w:p>
  </w:footnote>
  <w:footnote w:type="continuationSeparator" w:id="0">
    <w:p w14:paraId="65D1A108" w14:textId="77777777" w:rsidR="00461C1D" w:rsidRDefault="00461C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B3953" w14:textId="77777777" w:rsidR="00AF4E72" w:rsidRPr="00AC5A43" w:rsidRDefault="00AF4E72"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52C30C8D" w14:textId="77777777" w:rsidR="00AF4E72" w:rsidRDefault="00AF4E72"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B2683" w14:textId="77777777" w:rsidR="00AF4E72" w:rsidRDefault="00AF4E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6F3EF" w14:textId="77777777" w:rsidR="00AF4E72" w:rsidRPr="00AC5A43" w:rsidRDefault="00AF4E72"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Fund - Annual Reporting Guidance Note and Template </w:t>
    </w:r>
    <w:r>
      <w:rPr>
        <w:rFonts w:ascii="Arial" w:hAnsi="Arial" w:cs="Arial"/>
        <w:color w:val="008080"/>
        <w:sz w:val="20"/>
      </w:rPr>
      <w:t xml:space="preserve"> </w:t>
    </w:r>
  </w:p>
  <w:p w14:paraId="2E18BC17" w14:textId="77777777" w:rsidR="00AF4E72" w:rsidRDefault="00AF4E72"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37BA8" w14:textId="77777777" w:rsidR="00AF4E72" w:rsidRDefault="00AF4E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8677C93"/>
    <w:multiLevelType w:val="hybridMultilevel"/>
    <w:tmpl w:val="BEDED7C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4C5B81"/>
    <w:multiLevelType w:val="multilevel"/>
    <w:tmpl w:val="409ADC9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decimal"/>
      <w:pStyle w:val="Heading4"/>
      <w:lvlText w:val="%1.%2.%3.%4"/>
      <w:lvlJc w:val="left"/>
      <w:pPr>
        <w:tabs>
          <w:tab w:val="num" w:pos="2268"/>
        </w:tabs>
        <w:ind w:left="2268" w:hanging="964"/>
      </w:pPr>
      <w:rPr>
        <w:rFonts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abstractNum w:abstractNumId="3" w15:restartNumberingAfterBreak="0">
    <w:nsid w:val="12F878A3"/>
    <w:multiLevelType w:val="hybridMultilevel"/>
    <w:tmpl w:val="812CEE0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A30928"/>
    <w:multiLevelType w:val="hybridMultilevel"/>
    <w:tmpl w:val="DBD04C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5F0A31"/>
    <w:multiLevelType w:val="hybridMultilevel"/>
    <w:tmpl w:val="9D38FE70"/>
    <w:lvl w:ilvl="0" w:tplc="551A17E8">
      <w:start w:val="4"/>
      <w:numFmt w:val="bullet"/>
      <w:lvlText w:val="-"/>
      <w:lvlJc w:val="left"/>
      <w:pPr>
        <w:ind w:left="720" w:hanging="360"/>
      </w:pPr>
      <w:rPr>
        <w:rFonts w:ascii="Garamond" w:eastAsia="Times New Roman" w:hAnsi="Garamond"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1981F24"/>
    <w:multiLevelType w:val="hybridMultilevel"/>
    <w:tmpl w:val="91C0EB1A"/>
    <w:lvl w:ilvl="0" w:tplc="C62AE03C">
      <w:start w:val="1"/>
      <w:numFmt w:val="bullet"/>
      <w:lvlText w:val=""/>
      <w:lvlJc w:val="left"/>
      <w:pPr>
        <w:ind w:left="1080" w:hanging="72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4F3B04"/>
    <w:multiLevelType w:val="hybridMultilevel"/>
    <w:tmpl w:val="71067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2F9575A"/>
    <w:multiLevelType w:val="singleLevel"/>
    <w:tmpl w:val="E6503A6C"/>
    <w:lvl w:ilvl="0">
      <w:numFmt w:val="decimal"/>
      <w:pStyle w:val="Bullet"/>
      <w:lvlText w:val=""/>
      <w:lvlJc w:val="left"/>
    </w:lvl>
  </w:abstractNum>
  <w:abstractNum w:abstractNumId="10"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1" w15:restartNumberingAfterBreak="0">
    <w:nsid w:val="57773244"/>
    <w:multiLevelType w:val="multilevel"/>
    <w:tmpl w:val="0FF47BB2"/>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bullet"/>
      <w:lvlText w:val=""/>
      <w:lvlJc w:val="left"/>
      <w:pPr>
        <w:tabs>
          <w:tab w:val="num" w:pos="1815"/>
        </w:tabs>
        <w:ind w:left="1815" w:hanging="964"/>
      </w:pPr>
      <w:rPr>
        <w:rFonts w:ascii="Symbol" w:hAnsi="Symbol" w:hint="default"/>
        <w:b w:val="0"/>
        <w:i w:val="0"/>
        <w:color w:val="auto"/>
        <w:u w:val="none"/>
      </w:rPr>
    </w:lvl>
    <w:lvl w:ilvl="3">
      <w:start w:val="1"/>
      <w:numFmt w:val="decimal"/>
      <w:lvlText w:val="%1.%2.%3.%4"/>
      <w:lvlJc w:val="left"/>
      <w:pPr>
        <w:tabs>
          <w:tab w:val="num" w:pos="2268"/>
        </w:tabs>
        <w:ind w:left="2268" w:hanging="964"/>
      </w:pPr>
      <w:rPr>
        <w:rFonts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p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A365E21"/>
    <w:multiLevelType w:val="hybridMultilevel"/>
    <w:tmpl w:val="CC009484"/>
    <w:lvl w:ilvl="0" w:tplc="A9140D62">
      <w:start w:val="3"/>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2487396"/>
    <w:multiLevelType w:val="hybridMultilevel"/>
    <w:tmpl w:val="03F892C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num w:numId="1" w16cid:durableId="1077632338">
    <w:abstractNumId w:val="9"/>
  </w:num>
  <w:num w:numId="2" w16cid:durableId="1089041370">
    <w:abstractNumId w:val="8"/>
  </w:num>
  <w:num w:numId="3" w16cid:durableId="470290338">
    <w:abstractNumId w:val="10"/>
  </w:num>
  <w:num w:numId="4" w16cid:durableId="1309674412">
    <w:abstractNumId w:val="2"/>
  </w:num>
  <w:num w:numId="5" w16cid:durableId="2055957539">
    <w:abstractNumId w:val="0"/>
  </w:num>
  <w:num w:numId="6" w16cid:durableId="1930382656">
    <w:abstractNumId w:val="11"/>
  </w:num>
  <w:num w:numId="7" w16cid:durableId="392461684">
    <w:abstractNumId w:val="12"/>
  </w:num>
  <w:num w:numId="8" w16cid:durableId="339939089">
    <w:abstractNumId w:val="6"/>
  </w:num>
  <w:num w:numId="9" w16cid:durableId="709383595">
    <w:abstractNumId w:val="2"/>
  </w:num>
  <w:num w:numId="10" w16cid:durableId="1389767055">
    <w:abstractNumId w:val="7"/>
  </w:num>
  <w:num w:numId="11" w16cid:durableId="14576240">
    <w:abstractNumId w:val="2"/>
  </w:num>
  <w:num w:numId="12" w16cid:durableId="434060251">
    <w:abstractNumId w:val="2"/>
  </w:num>
  <w:num w:numId="13" w16cid:durableId="1561819958">
    <w:abstractNumId w:val="2"/>
  </w:num>
  <w:num w:numId="14" w16cid:durableId="1245139784">
    <w:abstractNumId w:val="2"/>
  </w:num>
  <w:num w:numId="15" w16cid:durableId="1194613917">
    <w:abstractNumId w:val="2"/>
  </w:num>
  <w:num w:numId="16" w16cid:durableId="1620919291">
    <w:abstractNumId w:val="2"/>
  </w:num>
  <w:num w:numId="17" w16cid:durableId="759906496">
    <w:abstractNumId w:val="2"/>
  </w:num>
  <w:num w:numId="18" w16cid:durableId="1315836336">
    <w:abstractNumId w:val="2"/>
  </w:num>
  <w:num w:numId="19" w16cid:durableId="1309089586">
    <w:abstractNumId w:val="2"/>
  </w:num>
  <w:num w:numId="20" w16cid:durableId="964431017">
    <w:abstractNumId w:val="5"/>
  </w:num>
  <w:num w:numId="21" w16cid:durableId="2535597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22" w16cid:durableId="1160543028">
    <w:abstractNumId w:val="1"/>
  </w:num>
  <w:num w:numId="23" w16cid:durableId="914777740">
    <w:abstractNumId w:val="4"/>
  </w:num>
  <w:num w:numId="24" w16cid:durableId="1664047634">
    <w:abstractNumId w:val="13"/>
  </w:num>
  <w:num w:numId="25" w16cid:durableId="953365268">
    <w:abstractNumId w:val="3"/>
  </w:num>
  <w:num w:numId="26" w16cid:durableId="2057661005">
    <w:abstractNumId w:val="2"/>
  </w:num>
  <w:num w:numId="27" w16cid:durableId="749042232">
    <w:abstractNumId w:val="2"/>
  </w:num>
  <w:num w:numId="28" w16cid:durableId="1130173936">
    <w:abstractNumId w:val="2"/>
  </w:num>
  <w:num w:numId="29" w16cid:durableId="1994679020">
    <w:abstractNumId w:val="2"/>
  </w:num>
  <w:num w:numId="30" w16cid:durableId="1276643099">
    <w:abstractNumId w:val="2"/>
  </w:num>
  <w:num w:numId="31" w16cid:durableId="935598321">
    <w:abstractNumId w:val="2"/>
  </w:num>
  <w:num w:numId="32" w16cid:durableId="903561285">
    <w:abstractNumId w:val="2"/>
  </w:num>
  <w:num w:numId="33" w16cid:durableId="1664622443">
    <w:abstractNumId w:val="2"/>
  </w:num>
  <w:num w:numId="34" w16cid:durableId="392696676">
    <w:abstractNumId w:val="2"/>
  </w:num>
  <w:num w:numId="35" w16cid:durableId="1330476638">
    <w:abstractNumId w:val="2"/>
  </w:num>
  <w:num w:numId="36" w16cid:durableId="1445920781">
    <w:abstractNumId w:val="2"/>
  </w:num>
  <w:num w:numId="37" w16cid:durableId="1280331843">
    <w:abstractNumId w:val="2"/>
  </w:num>
  <w:num w:numId="38" w16cid:durableId="1046639980">
    <w:abstractNumId w:val="2"/>
  </w:num>
  <w:num w:numId="39" w16cid:durableId="800535401">
    <w:abstractNumId w:val="2"/>
  </w:num>
  <w:num w:numId="40" w16cid:durableId="1960601236">
    <w:abstractNumId w:val="2"/>
  </w:num>
  <w:num w:numId="41" w16cid:durableId="202838654">
    <w:abstractNumId w:val="2"/>
  </w:num>
  <w:num w:numId="42" w16cid:durableId="1391884098">
    <w:abstractNumId w:val="2"/>
  </w:num>
  <w:num w:numId="43" w16cid:durableId="1806701878">
    <w:abstractNumId w:val="2"/>
  </w:num>
  <w:num w:numId="44" w16cid:durableId="1072237725">
    <w:abstractNumId w:val="2"/>
  </w:num>
  <w:num w:numId="45" w16cid:durableId="1117135914">
    <w:abstractNumId w:val="2"/>
  </w:num>
  <w:num w:numId="46" w16cid:durableId="1724018084">
    <w:abstractNumId w:val="2"/>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9E"/>
    <w:rsid w:val="00096579"/>
    <w:rsid w:val="000A12DF"/>
    <w:rsid w:val="000A1C92"/>
    <w:rsid w:val="000A2BE2"/>
    <w:rsid w:val="000A36F9"/>
    <w:rsid w:val="000A571E"/>
    <w:rsid w:val="000A5BF1"/>
    <w:rsid w:val="000A751F"/>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20471"/>
    <w:rsid w:val="00120CB5"/>
    <w:rsid w:val="0012278D"/>
    <w:rsid w:val="00124731"/>
    <w:rsid w:val="00125A0E"/>
    <w:rsid w:val="00125DF8"/>
    <w:rsid w:val="001265B9"/>
    <w:rsid w:val="00130E51"/>
    <w:rsid w:val="00132DAD"/>
    <w:rsid w:val="00142086"/>
    <w:rsid w:val="0014367C"/>
    <w:rsid w:val="00145210"/>
    <w:rsid w:val="00146B51"/>
    <w:rsid w:val="00146EB7"/>
    <w:rsid w:val="0014775C"/>
    <w:rsid w:val="001500B9"/>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53B7"/>
    <w:rsid w:val="00175605"/>
    <w:rsid w:val="00175DE6"/>
    <w:rsid w:val="001769C2"/>
    <w:rsid w:val="0018246E"/>
    <w:rsid w:val="00183FE0"/>
    <w:rsid w:val="00185D65"/>
    <w:rsid w:val="001869F1"/>
    <w:rsid w:val="00186C48"/>
    <w:rsid w:val="00186DF7"/>
    <w:rsid w:val="00187AE8"/>
    <w:rsid w:val="00187CC2"/>
    <w:rsid w:val="00190AE6"/>
    <w:rsid w:val="00197872"/>
    <w:rsid w:val="001A1E82"/>
    <w:rsid w:val="001A2A69"/>
    <w:rsid w:val="001A33A3"/>
    <w:rsid w:val="001A3648"/>
    <w:rsid w:val="001A5136"/>
    <w:rsid w:val="001A5DDE"/>
    <w:rsid w:val="001B153E"/>
    <w:rsid w:val="001B2BA4"/>
    <w:rsid w:val="001B3410"/>
    <w:rsid w:val="001B590D"/>
    <w:rsid w:val="001B5B68"/>
    <w:rsid w:val="001B5F23"/>
    <w:rsid w:val="001B6D9F"/>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202C91"/>
    <w:rsid w:val="00205123"/>
    <w:rsid w:val="002051C5"/>
    <w:rsid w:val="00205EC5"/>
    <w:rsid w:val="00206B72"/>
    <w:rsid w:val="00207630"/>
    <w:rsid w:val="00210B1F"/>
    <w:rsid w:val="00210D5E"/>
    <w:rsid w:val="002111F7"/>
    <w:rsid w:val="0021131A"/>
    <w:rsid w:val="00211D9C"/>
    <w:rsid w:val="002138FE"/>
    <w:rsid w:val="00216F98"/>
    <w:rsid w:val="002239FE"/>
    <w:rsid w:val="002246DE"/>
    <w:rsid w:val="00225291"/>
    <w:rsid w:val="00225F0E"/>
    <w:rsid w:val="0022625D"/>
    <w:rsid w:val="002335E3"/>
    <w:rsid w:val="00235CA6"/>
    <w:rsid w:val="002463D3"/>
    <w:rsid w:val="00252BD9"/>
    <w:rsid w:val="00252CF0"/>
    <w:rsid w:val="00253D5A"/>
    <w:rsid w:val="00253E8C"/>
    <w:rsid w:val="002555B2"/>
    <w:rsid w:val="00257253"/>
    <w:rsid w:val="002604B7"/>
    <w:rsid w:val="002613A5"/>
    <w:rsid w:val="0026184D"/>
    <w:rsid w:val="00263648"/>
    <w:rsid w:val="00263BFB"/>
    <w:rsid w:val="002665AE"/>
    <w:rsid w:val="00267215"/>
    <w:rsid w:val="002709F4"/>
    <w:rsid w:val="00272B05"/>
    <w:rsid w:val="002768A2"/>
    <w:rsid w:val="002818C6"/>
    <w:rsid w:val="00284F1D"/>
    <w:rsid w:val="002856A9"/>
    <w:rsid w:val="002870FD"/>
    <w:rsid w:val="002876FA"/>
    <w:rsid w:val="00292D82"/>
    <w:rsid w:val="0029411F"/>
    <w:rsid w:val="0029467A"/>
    <w:rsid w:val="0029709A"/>
    <w:rsid w:val="002A030D"/>
    <w:rsid w:val="002A3B2B"/>
    <w:rsid w:val="002A4E5D"/>
    <w:rsid w:val="002B0B63"/>
    <w:rsid w:val="002B1165"/>
    <w:rsid w:val="002B34B9"/>
    <w:rsid w:val="002B424D"/>
    <w:rsid w:val="002B6E46"/>
    <w:rsid w:val="002B7F8E"/>
    <w:rsid w:val="002C459E"/>
    <w:rsid w:val="002C50C0"/>
    <w:rsid w:val="002C5304"/>
    <w:rsid w:val="002D071E"/>
    <w:rsid w:val="002D08B0"/>
    <w:rsid w:val="002D10F9"/>
    <w:rsid w:val="002D1832"/>
    <w:rsid w:val="002D1A55"/>
    <w:rsid w:val="002D2954"/>
    <w:rsid w:val="002D29D5"/>
    <w:rsid w:val="002D2E90"/>
    <w:rsid w:val="002D34A8"/>
    <w:rsid w:val="002D41F3"/>
    <w:rsid w:val="002D5873"/>
    <w:rsid w:val="002D5DB0"/>
    <w:rsid w:val="002D61E3"/>
    <w:rsid w:val="002D647C"/>
    <w:rsid w:val="002E004E"/>
    <w:rsid w:val="002E193E"/>
    <w:rsid w:val="002E1F27"/>
    <w:rsid w:val="002E3059"/>
    <w:rsid w:val="002E3D8B"/>
    <w:rsid w:val="002E5931"/>
    <w:rsid w:val="002E609A"/>
    <w:rsid w:val="002E6928"/>
    <w:rsid w:val="002E79FC"/>
    <w:rsid w:val="002F50F5"/>
    <w:rsid w:val="002F54D2"/>
    <w:rsid w:val="002F6B43"/>
    <w:rsid w:val="00300EB3"/>
    <w:rsid w:val="00301163"/>
    <w:rsid w:val="00301B81"/>
    <w:rsid w:val="00302631"/>
    <w:rsid w:val="00302EA4"/>
    <w:rsid w:val="003039CE"/>
    <w:rsid w:val="003053C4"/>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32B9"/>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7481"/>
    <w:rsid w:val="0040182D"/>
    <w:rsid w:val="004030B5"/>
    <w:rsid w:val="00404D5A"/>
    <w:rsid w:val="004060DA"/>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4649"/>
    <w:rsid w:val="00455353"/>
    <w:rsid w:val="00461C1D"/>
    <w:rsid w:val="00463CA1"/>
    <w:rsid w:val="004664ED"/>
    <w:rsid w:val="00466F0E"/>
    <w:rsid w:val="00470F23"/>
    <w:rsid w:val="00471AF7"/>
    <w:rsid w:val="00472D03"/>
    <w:rsid w:val="00472E9B"/>
    <w:rsid w:val="00474D44"/>
    <w:rsid w:val="00475990"/>
    <w:rsid w:val="00477340"/>
    <w:rsid w:val="00482C32"/>
    <w:rsid w:val="00485F4D"/>
    <w:rsid w:val="0048645C"/>
    <w:rsid w:val="004873AB"/>
    <w:rsid w:val="0049075D"/>
    <w:rsid w:val="00494410"/>
    <w:rsid w:val="004953C9"/>
    <w:rsid w:val="00497832"/>
    <w:rsid w:val="00497A3C"/>
    <w:rsid w:val="004A18BB"/>
    <w:rsid w:val="004A40D1"/>
    <w:rsid w:val="004A4604"/>
    <w:rsid w:val="004A4A0A"/>
    <w:rsid w:val="004B2223"/>
    <w:rsid w:val="004B2B5E"/>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A63"/>
    <w:rsid w:val="005015F5"/>
    <w:rsid w:val="00506DE3"/>
    <w:rsid w:val="00506E70"/>
    <w:rsid w:val="00507CED"/>
    <w:rsid w:val="0051502F"/>
    <w:rsid w:val="005207AB"/>
    <w:rsid w:val="0052081D"/>
    <w:rsid w:val="00520DF0"/>
    <w:rsid w:val="00522E0E"/>
    <w:rsid w:val="00523FB7"/>
    <w:rsid w:val="00524CBE"/>
    <w:rsid w:val="00525FB1"/>
    <w:rsid w:val="00527035"/>
    <w:rsid w:val="00533255"/>
    <w:rsid w:val="00535D73"/>
    <w:rsid w:val="00536C5D"/>
    <w:rsid w:val="00537C97"/>
    <w:rsid w:val="005402C0"/>
    <w:rsid w:val="005409E4"/>
    <w:rsid w:val="00541146"/>
    <w:rsid w:val="00541283"/>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23C4"/>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F0685"/>
    <w:rsid w:val="005F0773"/>
    <w:rsid w:val="005F42B9"/>
    <w:rsid w:val="005F4964"/>
    <w:rsid w:val="005F53D7"/>
    <w:rsid w:val="005F6A40"/>
    <w:rsid w:val="00603F56"/>
    <w:rsid w:val="0060440D"/>
    <w:rsid w:val="00606401"/>
    <w:rsid w:val="00607933"/>
    <w:rsid w:val="00610077"/>
    <w:rsid w:val="00610BDC"/>
    <w:rsid w:val="00611253"/>
    <w:rsid w:val="00611B02"/>
    <w:rsid w:val="00612D01"/>
    <w:rsid w:val="00613161"/>
    <w:rsid w:val="006171CF"/>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4C8D"/>
    <w:rsid w:val="006E5AE2"/>
    <w:rsid w:val="006F2079"/>
    <w:rsid w:val="006F2A9E"/>
    <w:rsid w:val="006F403A"/>
    <w:rsid w:val="006F45F7"/>
    <w:rsid w:val="0070261F"/>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765C"/>
    <w:rsid w:val="00727EA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7032"/>
    <w:rsid w:val="008179EC"/>
    <w:rsid w:val="0082195E"/>
    <w:rsid w:val="00821F18"/>
    <w:rsid w:val="0082209A"/>
    <w:rsid w:val="008230E6"/>
    <w:rsid w:val="008250F9"/>
    <w:rsid w:val="00825AE0"/>
    <w:rsid w:val="00826E9F"/>
    <w:rsid w:val="00830495"/>
    <w:rsid w:val="0083119F"/>
    <w:rsid w:val="00833383"/>
    <w:rsid w:val="00846DCF"/>
    <w:rsid w:val="0084723C"/>
    <w:rsid w:val="00850BC7"/>
    <w:rsid w:val="00854A02"/>
    <w:rsid w:val="00854A8C"/>
    <w:rsid w:val="008564CE"/>
    <w:rsid w:val="00863DFC"/>
    <w:rsid w:val="00863EA0"/>
    <w:rsid w:val="00865CB0"/>
    <w:rsid w:val="00866A9F"/>
    <w:rsid w:val="008714A2"/>
    <w:rsid w:val="0087491B"/>
    <w:rsid w:val="00874A05"/>
    <w:rsid w:val="00877D42"/>
    <w:rsid w:val="00883DB1"/>
    <w:rsid w:val="0088510C"/>
    <w:rsid w:val="00885126"/>
    <w:rsid w:val="008855A0"/>
    <w:rsid w:val="0088612C"/>
    <w:rsid w:val="00890F5F"/>
    <w:rsid w:val="008924B7"/>
    <w:rsid w:val="00896B30"/>
    <w:rsid w:val="00896E04"/>
    <w:rsid w:val="00896F25"/>
    <w:rsid w:val="008A17BF"/>
    <w:rsid w:val="008A1E31"/>
    <w:rsid w:val="008A21F1"/>
    <w:rsid w:val="008A66CD"/>
    <w:rsid w:val="008A7B8F"/>
    <w:rsid w:val="008A7EE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93E"/>
    <w:rsid w:val="00926949"/>
    <w:rsid w:val="00927C13"/>
    <w:rsid w:val="00931676"/>
    <w:rsid w:val="00940DAB"/>
    <w:rsid w:val="00941C4A"/>
    <w:rsid w:val="00941D3C"/>
    <w:rsid w:val="00941EF9"/>
    <w:rsid w:val="00943343"/>
    <w:rsid w:val="00944590"/>
    <w:rsid w:val="0094484F"/>
    <w:rsid w:val="00947545"/>
    <w:rsid w:val="00950D03"/>
    <w:rsid w:val="00952691"/>
    <w:rsid w:val="00954E51"/>
    <w:rsid w:val="0095698F"/>
    <w:rsid w:val="00957044"/>
    <w:rsid w:val="00961142"/>
    <w:rsid w:val="0096194B"/>
    <w:rsid w:val="009649A5"/>
    <w:rsid w:val="00965018"/>
    <w:rsid w:val="00965D53"/>
    <w:rsid w:val="009741D4"/>
    <w:rsid w:val="0097529F"/>
    <w:rsid w:val="009772E2"/>
    <w:rsid w:val="00977589"/>
    <w:rsid w:val="00977772"/>
    <w:rsid w:val="00977C9A"/>
    <w:rsid w:val="00980401"/>
    <w:rsid w:val="009815C9"/>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5E5C"/>
    <w:rsid w:val="009B6723"/>
    <w:rsid w:val="009B70F8"/>
    <w:rsid w:val="009C0220"/>
    <w:rsid w:val="009C45C1"/>
    <w:rsid w:val="009C79DA"/>
    <w:rsid w:val="009D0BCD"/>
    <w:rsid w:val="009D0F0A"/>
    <w:rsid w:val="009D19EF"/>
    <w:rsid w:val="009D2319"/>
    <w:rsid w:val="009D6254"/>
    <w:rsid w:val="009D672C"/>
    <w:rsid w:val="009E0250"/>
    <w:rsid w:val="009E37FE"/>
    <w:rsid w:val="009E4CF8"/>
    <w:rsid w:val="009E78BA"/>
    <w:rsid w:val="009F4087"/>
    <w:rsid w:val="009F7E53"/>
    <w:rsid w:val="00A016D8"/>
    <w:rsid w:val="00A017D2"/>
    <w:rsid w:val="00A0625B"/>
    <w:rsid w:val="00A06788"/>
    <w:rsid w:val="00A0685A"/>
    <w:rsid w:val="00A071B7"/>
    <w:rsid w:val="00A0790F"/>
    <w:rsid w:val="00A135C4"/>
    <w:rsid w:val="00A15E59"/>
    <w:rsid w:val="00A16991"/>
    <w:rsid w:val="00A2076B"/>
    <w:rsid w:val="00A22887"/>
    <w:rsid w:val="00A23A91"/>
    <w:rsid w:val="00A23B2F"/>
    <w:rsid w:val="00A24027"/>
    <w:rsid w:val="00A24653"/>
    <w:rsid w:val="00A26BD8"/>
    <w:rsid w:val="00A275FE"/>
    <w:rsid w:val="00A30C2B"/>
    <w:rsid w:val="00A31163"/>
    <w:rsid w:val="00A338F0"/>
    <w:rsid w:val="00A35DD8"/>
    <w:rsid w:val="00A4041F"/>
    <w:rsid w:val="00A40D77"/>
    <w:rsid w:val="00A41211"/>
    <w:rsid w:val="00A41577"/>
    <w:rsid w:val="00A457F4"/>
    <w:rsid w:val="00A46E0D"/>
    <w:rsid w:val="00A47B98"/>
    <w:rsid w:val="00A50F1B"/>
    <w:rsid w:val="00A56CD5"/>
    <w:rsid w:val="00A60A40"/>
    <w:rsid w:val="00A63CC7"/>
    <w:rsid w:val="00A641B2"/>
    <w:rsid w:val="00A80637"/>
    <w:rsid w:val="00A819F7"/>
    <w:rsid w:val="00A82E83"/>
    <w:rsid w:val="00A83D28"/>
    <w:rsid w:val="00A84099"/>
    <w:rsid w:val="00A92D91"/>
    <w:rsid w:val="00A93095"/>
    <w:rsid w:val="00A95048"/>
    <w:rsid w:val="00A96572"/>
    <w:rsid w:val="00A96630"/>
    <w:rsid w:val="00A974EC"/>
    <w:rsid w:val="00AA0CBC"/>
    <w:rsid w:val="00AA3892"/>
    <w:rsid w:val="00AA6DBE"/>
    <w:rsid w:val="00AB1717"/>
    <w:rsid w:val="00AB564B"/>
    <w:rsid w:val="00AC2BAC"/>
    <w:rsid w:val="00AC37A8"/>
    <w:rsid w:val="00AC4683"/>
    <w:rsid w:val="00AC7A01"/>
    <w:rsid w:val="00AD5608"/>
    <w:rsid w:val="00AD6AC9"/>
    <w:rsid w:val="00AD6F35"/>
    <w:rsid w:val="00AE2A5A"/>
    <w:rsid w:val="00AE31C3"/>
    <w:rsid w:val="00AE404C"/>
    <w:rsid w:val="00AE493F"/>
    <w:rsid w:val="00AE5E64"/>
    <w:rsid w:val="00AE78E9"/>
    <w:rsid w:val="00AE7EF6"/>
    <w:rsid w:val="00AF0DD3"/>
    <w:rsid w:val="00AF10BE"/>
    <w:rsid w:val="00AF19CD"/>
    <w:rsid w:val="00AF3FB7"/>
    <w:rsid w:val="00AF4857"/>
    <w:rsid w:val="00AF4E72"/>
    <w:rsid w:val="00AF5AEA"/>
    <w:rsid w:val="00AF6866"/>
    <w:rsid w:val="00AF7D74"/>
    <w:rsid w:val="00B02AB0"/>
    <w:rsid w:val="00B044B5"/>
    <w:rsid w:val="00B0690C"/>
    <w:rsid w:val="00B11629"/>
    <w:rsid w:val="00B11BEE"/>
    <w:rsid w:val="00B12EC8"/>
    <w:rsid w:val="00B136B9"/>
    <w:rsid w:val="00B17400"/>
    <w:rsid w:val="00B21B12"/>
    <w:rsid w:val="00B2733C"/>
    <w:rsid w:val="00B27C93"/>
    <w:rsid w:val="00B31CF1"/>
    <w:rsid w:val="00B32575"/>
    <w:rsid w:val="00B327EF"/>
    <w:rsid w:val="00B32F2B"/>
    <w:rsid w:val="00B37F5B"/>
    <w:rsid w:val="00B40F7A"/>
    <w:rsid w:val="00B42E6A"/>
    <w:rsid w:val="00B44445"/>
    <w:rsid w:val="00B44F4F"/>
    <w:rsid w:val="00B4695C"/>
    <w:rsid w:val="00B46C55"/>
    <w:rsid w:val="00B4756A"/>
    <w:rsid w:val="00B53D85"/>
    <w:rsid w:val="00B542B4"/>
    <w:rsid w:val="00B54F45"/>
    <w:rsid w:val="00B57631"/>
    <w:rsid w:val="00B60057"/>
    <w:rsid w:val="00B61408"/>
    <w:rsid w:val="00B61C43"/>
    <w:rsid w:val="00B61D0F"/>
    <w:rsid w:val="00B6236D"/>
    <w:rsid w:val="00B623B7"/>
    <w:rsid w:val="00B647EF"/>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5AF9"/>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7862"/>
    <w:rsid w:val="00C40492"/>
    <w:rsid w:val="00C40E5A"/>
    <w:rsid w:val="00C415C1"/>
    <w:rsid w:val="00C4250E"/>
    <w:rsid w:val="00C439A0"/>
    <w:rsid w:val="00C43B88"/>
    <w:rsid w:val="00C4630F"/>
    <w:rsid w:val="00C476CA"/>
    <w:rsid w:val="00C56053"/>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A67"/>
    <w:rsid w:val="00CA6DBB"/>
    <w:rsid w:val="00CB0608"/>
    <w:rsid w:val="00CB5233"/>
    <w:rsid w:val="00CB589E"/>
    <w:rsid w:val="00CC2E1B"/>
    <w:rsid w:val="00CC38B2"/>
    <w:rsid w:val="00CC5741"/>
    <w:rsid w:val="00CC631D"/>
    <w:rsid w:val="00CD60E2"/>
    <w:rsid w:val="00CE05FE"/>
    <w:rsid w:val="00CE08AC"/>
    <w:rsid w:val="00CE0DEB"/>
    <w:rsid w:val="00CE14A8"/>
    <w:rsid w:val="00CE4F58"/>
    <w:rsid w:val="00CE6B7D"/>
    <w:rsid w:val="00CF1387"/>
    <w:rsid w:val="00CF3E23"/>
    <w:rsid w:val="00CF6067"/>
    <w:rsid w:val="00CF6230"/>
    <w:rsid w:val="00CF798D"/>
    <w:rsid w:val="00D00068"/>
    <w:rsid w:val="00D00A20"/>
    <w:rsid w:val="00D01741"/>
    <w:rsid w:val="00D0284E"/>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71B9"/>
    <w:rsid w:val="00D50C0A"/>
    <w:rsid w:val="00D524E2"/>
    <w:rsid w:val="00D5331C"/>
    <w:rsid w:val="00D535A8"/>
    <w:rsid w:val="00D53E07"/>
    <w:rsid w:val="00D54A99"/>
    <w:rsid w:val="00D55237"/>
    <w:rsid w:val="00D61FE2"/>
    <w:rsid w:val="00D63E8F"/>
    <w:rsid w:val="00D71D03"/>
    <w:rsid w:val="00D728DF"/>
    <w:rsid w:val="00D73047"/>
    <w:rsid w:val="00D740F3"/>
    <w:rsid w:val="00D752AF"/>
    <w:rsid w:val="00D76CCB"/>
    <w:rsid w:val="00D80899"/>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C7420"/>
    <w:rsid w:val="00DD1A21"/>
    <w:rsid w:val="00DD2F1D"/>
    <w:rsid w:val="00DD4B59"/>
    <w:rsid w:val="00DD6437"/>
    <w:rsid w:val="00DE1CCD"/>
    <w:rsid w:val="00DE1D01"/>
    <w:rsid w:val="00DE502E"/>
    <w:rsid w:val="00DF07F0"/>
    <w:rsid w:val="00DF0CB2"/>
    <w:rsid w:val="00DF2097"/>
    <w:rsid w:val="00DF5301"/>
    <w:rsid w:val="00DF67F0"/>
    <w:rsid w:val="00E0032C"/>
    <w:rsid w:val="00E06CC6"/>
    <w:rsid w:val="00E1092F"/>
    <w:rsid w:val="00E13090"/>
    <w:rsid w:val="00E160A2"/>
    <w:rsid w:val="00E2547A"/>
    <w:rsid w:val="00E26D7C"/>
    <w:rsid w:val="00E271D9"/>
    <w:rsid w:val="00E2767D"/>
    <w:rsid w:val="00E33D46"/>
    <w:rsid w:val="00E35CBB"/>
    <w:rsid w:val="00E40109"/>
    <w:rsid w:val="00E41F22"/>
    <w:rsid w:val="00E420C5"/>
    <w:rsid w:val="00E436D8"/>
    <w:rsid w:val="00E44A38"/>
    <w:rsid w:val="00E44C06"/>
    <w:rsid w:val="00E50622"/>
    <w:rsid w:val="00E50C16"/>
    <w:rsid w:val="00E53D04"/>
    <w:rsid w:val="00E56826"/>
    <w:rsid w:val="00E579E8"/>
    <w:rsid w:val="00E60359"/>
    <w:rsid w:val="00E6346A"/>
    <w:rsid w:val="00E6349D"/>
    <w:rsid w:val="00E637A7"/>
    <w:rsid w:val="00E63A69"/>
    <w:rsid w:val="00E71332"/>
    <w:rsid w:val="00E75F47"/>
    <w:rsid w:val="00E76B2A"/>
    <w:rsid w:val="00E8083B"/>
    <w:rsid w:val="00E80CD7"/>
    <w:rsid w:val="00E82028"/>
    <w:rsid w:val="00E827A5"/>
    <w:rsid w:val="00E8641C"/>
    <w:rsid w:val="00E902B3"/>
    <w:rsid w:val="00E905EF"/>
    <w:rsid w:val="00E915F1"/>
    <w:rsid w:val="00E91713"/>
    <w:rsid w:val="00E92077"/>
    <w:rsid w:val="00E92B1C"/>
    <w:rsid w:val="00E93845"/>
    <w:rsid w:val="00EA1214"/>
    <w:rsid w:val="00EA4E8A"/>
    <w:rsid w:val="00EA5FB6"/>
    <w:rsid w:val="00EA61FA"/>
    <w:rsid w:val="00EA7B12"/>
    <w:rsid w:val="00EB0C7D"/>
    <w:rsid w:val="00EB1EA6"/>
    <w:rsid w:val="00EB41A7"/>
    <w:rsid w:val="00EB490E"/>
    <w:rsid w:val="00EB4DA3"/>
    <w:rsid w:val="00EB5CD3"/>
    <w:rsid w:val="00EB6AF8"/>
    <w:rsid w:val="00EC003D"/>
    <w:rsid w:val="00EC194B"/>
    <w:rsid w:val="00EC2FAF"/>
    <w:rsid w:val="00EC594D"/>
    <w:rsid w:val="00EC67B0"/>
    <w:rsid w:val="00ED0E35"/>
    <w:rsid w:val="00ED48E3"/>
    <w:rsid w:val="00ED5D32"/>
    <w:rsid w:val="00ED6182"/>
    <w:rsid w:val="00ED629B"/>
    <w:rsid w:val="00EE1096"/>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7F6B"/>
    <w:rsid w:val="00F404D4"/>
    <w:rsid w:val="00F46A67"/>
    <w:rsid w:val="00F47888"/>
    <w:rsid w:val="00F53B17"/>
    <w:rsid w:val="00F54225"/>
    <w:rsid w:val="00F608BE"/>
    <w:rsid w:val="00F61881"/>
    <w:rsid w:val="00F61C1C"/>
    <w:rsid w:val="00F63662"/>
    <w:rsid w:val="00F65127"/>
    <w:rsid w:val="00F6532C"/>
    <w:rsid w:val="00F67642"/>
    <w:rsid w:val="00F67A18"/>
    <w:rsid w:val="00F67EAD"/>
    <w:rsid w:val="00F76045"/>
    <w:rsid w:val="00F77DE2"/>
    <w:rsid w:val="00F80709"/>
    <w:rsid w:val="00F82780"/>
    <w:rsid w:val="00F82CF4"/>
    <w:rsid w:val="00F844DE"/>
    <w:rsid w:val="00F84DC9"/>
    <w:rsid w:val="00F87410"/>
    <w:rsid w:val="00F905EF"/>
    <w:rsid w:val="00F9259F"/>
    <w:rsid w:val="00F95023"/>
    <w:rsid w:val="00F96C7A"/>
    <w:rsid w:val="00F977A2"/>
    <w:rsid w:val="00FA0B86"/>
    <w:rsid w:val="00FA13E6"/>
    <w:rsid w:val="00FA57FA"/>
    <w:rsid w:val="00FA5B7F"/>
    <w:rsid w:val="00FA687E"/>
    <w:rsid w:val="00FB0A20"/>
    <w:rsid w:val="00FB1B8D"/>
    <w:rsid w:val="00FB2294"/>
    <w:rsid w:val="00FB510D"/>
    <w:rsid w:val="00FB6650"/>
    <w:rsid w:val="00FC2410"/>
    <w:rsid w:val="00FC6287"/>
    <w:rsid w:val="00FC659D"/>
    <w:rsid w:val="00FC6761"/>
    <w:rsid w:val="00FC6A8B"/>
    <w:rsid w:val="00FD3DAA"/>
    <w:rsid w:val="00FD4CAD"/>
    <w:rsid w:val="00FD5A3F"/>
    <w:rsid w:val="00FD5C2E"/>
    <w:rsid w:val="00FD5D74"/>
    <w:rsid w:val="00FD6217"/>
    <w:rsid w:val="00FD7C76"/>
    <w:rsid w:val="00FD7F0A"/>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49E113"/>
  <w15:docId w15:val="{26F1E3B2-9E03-418B-B277-43EC89EFE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4"/>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4"/>
      </w:numPr>
      <w:spacing w:after="0"/>
      <w:outlineLvl w:val="1"/>
    </w:pPr>
    <w:rPr>
      <w:b/>
      <w:i/>
    </w:rPr>
  </w:style>
  <w:style w:type="paragraph" w:styleId="Heading3">
    <w:name w:val="heading 3"/>
    <w:aliases w:val="Outline3"/>
    <w:basedOn w:val="Normal"/>
    <w:link w:val="Heading3Char"/>
    <w:uiPriority w:val="9"/>
    <w:qFormat/>
    <w:rsid w:val="00112196"/>
    <w:pPr>
      <w:numPr>
        <w:ilvl w:val="2"/>
        <w:numId w:val="4"/>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4"/>
      </w:numPr>
      <w:spacing w:after="0"/>
      <w:outlineLvl w:val="3"/>
    </w:pPr>
  </w:style>
  <w:style w:type="paragraph" w:styleId="Heading5">
    <w:name w:val="heading 5"/>
    <w:basedOn w:val="Normal"/>
    <w:link w:val="Heading5Char"/>
    <w:uiPriority w:val="9"/>
    <w:qFormat/>
    <w:rsid w:val="004F66E3"/>
    <w:pPr>
      <w:numPr>
        <w:ilvl w:val="4"/>
        <w:numId w:val="4"/>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4"/>
      </w:numPr>
      <w:outlineLvl w:val="5"/>
    </w:pPr>
  </w:style>
  <w:style w:type="paragraph" w:styleId="Heading7">
    <w:name w:val="heading 7"/>
    <w:basedOn w:val="Normal"/>
    <w:next w:val="Normal"/>
    <w:link w:val="Heading7Char"/>
    <w:uiPriority w:val="9"/>
    <w:qFormat/>
    <w:rsid w:val="004F66E3"/>
    <w:pPr>
      <w:numPr>
        <w:ilvl w:val="6"/>
        <w:numId w:val="4"/>
      </w:numPr>
      <w:outlineLvl w:val="6"/>
    </w:pPr>
  </w:style>
  <w:style w:type="paragraph" w:styleId="Heading8">
    <w:name w:val="heading 8"/>
    <w:aliases w:val="Do Not Use 8"/>
    <w:basedOn w:val="Normal"/>
    <w:next w:val="Normal"/>
    <w:link w:val="Heading8Char"/>
    <w:uiPriority w:val="9"/>
    <w:qFormat/>
    <w:rsid w:val="004F66E3"/>
    <w:pPr>
      <w:numPr>
        <w:ilvl w:val="7"/>
        <w:numId w:val="4"/>
      </w:numPr>
      <w:outlineLvl w:val="7"/>
    </w:pPr>
  </w:style>
  <w:style w:type="paragraph" w:styleId="Heading9">
    <w:name w:val="heading 9"/>
    <w:basedOn w:val="Normal"/>
    <w:next w:val="Normal"/>
    <w:link w:val="Heading9Char"/>
    <w:uiPriority w:val="9"/>
    <w:qFormat/>
    <w:rsid w:val="004F66E3"/>
    <w:pPr>
      <w:numPr>
        <w:ilvl w:val="8"/>
        <w:numId w:val="4"/>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5"/>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ntTable" Target="fontTable.xml" Id="rId17"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wales.gsi.gov.uk" TargetMode="Externa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4.xml" Id="R977d52426f3b4369"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4.xml.rels>&#65279;<?xml version="1.0" encoding="utf-8"?><Relationships xmlns="http://schemas.openxmlformats.org/package/2006/relationships"><Relationship Type="http://schemas.openxmlformats.org/officeDocument/2006/relationships/customXmlProps" Target="/customXML/itemProps4.xml" Id="Rd3c4172d526e4b2384ade4b889302c76" /></Relationships>
</file>

<file path=customXML/item4.xml><?xml version="1.0" encoding="utf-8"?>
<metadata xmlns="http://www.objective.com/ecm/document/metadata/FF3C5B18883D4E21973B57C2EEED7FD1" version="1.0.0">
  <systemFields>
    <field name="Objective-Id">
      <value order="0">A48788223</value>
    </field>
    <field name="Objective-Title">
      <value order="0">Flintshire - Final report for LTF 2014-15</value>
    </field>
    <field name="Objective-Description">
      <value order="0"/>
    </field>
    <field name="Objective-CreationStamp">
      <value order="0">2023-12-15T11:30:51Z</value>
    </field>
    <field name="Objective-IsApproved">
      <value order="0">false</value>
    </field>
    <field name="Objective-IsPublished">
      <value order="0">true</value>
    </field>
    <field name="Objective-DatePublished">
      <value order="0">2024-03-06T15:21:22Z</value>
    </field>
    <field name="Objective-ModificationStamp">
      <value order="0">2024-03-06T15:21:22Z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FY2014-15</value>
    </field>
    <field name="Objective-Parent">
      <value order="0">Annual Reports - FY2014-15</value>
    </field>
    <field name="Objective-State">
      <value order="0">Published</value>
    </field>
    <field name="Objective-VersionId">
      <value order="0">vA94351282</value>
    </field>
    <field name="Objective-Version">
      <value order="0">3.0</value>
    </field>
    <field name="Objective-VersionNumber">
      <value order="0">4</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4.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2D2A1-5D29-4DC0-A5F0-6E7531239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13</Pages>
  <Words>1674</Words>
  <Characters>9547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11199</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Henley, Amy (CCRA - Transport and Digital Connectivity)</cp:lastModifiedBy>
  <cp:revision>3</cp:revision>
  <cp:lastPrinted>2015-10-22T08:48:00Z</cp:lastPrinted>
  <dcterms:created xsi:type="dcterms:W3CDTF">2023-12-15T11:30:00Z</dcterms:created>
  <dcterms:modified xsi:type="dcterms:W3CDTF">2024-01-09T14:43:00Z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A48788223</vt:lpwstr>
  </property>
  <property fmtid="{D5CDD505-2E9C-101B-9397-08002B2CF9AE}" pid="5" name="Objective-Title">
    <vt:lpwstr>Flintshire - Final report for LTF 2014-15</vt:lpwstr>
  </property>
  <property fmtid="{D5CDD505-2E9C-101B-9397-08002B2CF9AE}" pid="6" name="Objective-Comment">
    <vt:lpwstr/>
  </property>
  <property fmtid="{D5CDD505-2E9C-101B-9397-08002B2CF9AE}" pid="7" name="Objective-CreationStamp">
    <vt:filetime>2023-12-15T11:30:51Z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2024-03-06T15:21:22Z</vt:filetime>
  </property>
  <property fmtid="{D5CDD505-2E9C-101B-9397-08002B2CF9AE}" pid="11" name="Objective-ModificationStamp">
    <vt:filetime>2024-03-06T15:21:22Z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FY2014-15:</vt:lpwstr>
  </property>
  <property fmtid="{D5CDD505-2E9C-101B-9397-08002B2CF9AE}" pid="14" name="Objective-Parent">
    <vt:lpwstr>Annual Reports - FY2014-15</vt:lpwstr>
  </property>
  <property fmtid="{D5CDD505-2E9C-101B-9397-08002B2CF9AE}" pid="15" name="Objective-State">
    <vt:lpwstr>Published</vt:lpwstr>
  </property>
  <property fmtid="{D5CDD505-2E9C-101B-9397-08002B2CF9AE}" pid="16" name="Objective-Version">
    <vt:lpwstr>3.0</vt:lpwstr>
  </property>
  <property fmtid="{D5CDD505-2E9C-101B-9397-08002B2CF9AE}" pid="17" name="Objective-VersionNumber">
    <vt:r8>4</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2015-11-03T00:00:00Z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vA94351282</vt:lpwstr>
  </property>
  <property fmtid="{D5CDD505-2E9C-101B-9397-08002B2CF9AE}" pid="29" name="Objective-Date Acquired">
    <vt:lpwstr/>
  </property>
  <property fmtid="{D5CDD505-2E9C-101B-9397-08002B2CF9AE}" pid="30" name="Objective-Official Translation">
    <vt:lpwstr/>
  </property>
  <property fmtid="{D5CDD505-2E9C-101B-9397-08002B2CF9AE}" pid="31" name="Objective-Connect Creator">
    <vt:lpwstr/>
  </property>
</Properties>
</file>